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9A3" w:rsidRPr="007876E2" w:rsidRDefault="007659A3" w:rsidP="007659A3">
      <w:pPr>
        <w:spacing w:line="360" w:lineRule="exact"/>
        <w:jc w:val="center"/>
        <w:rPr>
          <w:rFonts w:ascii="ＭＳ ゴシック" w:eastAsia="ＭＳ ゴシック" w:hAnsi="ＭＳ ゴシック"/>
          <w:sz w:val="28"/>
          <w:szCs w:val="28"/>
        </w:rPr>
      </w:pPr>
      <w:bookmarkStart w:id="0" w:name="_GoBack"/>
      <w:bookmarkEnd w:id="0"/>
      <w:r w:rsidRPr="007876E2">
        <w:rPr>
          <w:rFonts w:ascii="ＭＳ ゴシック" w:eastAsia="ＭＳ ゴシック" w:hAnsi="ＭＳ ゴシック" w:hint="eastAsia"/>
          <w:sz w:val="28"/>
          <w:szCs w:val="28"/>
        </w:rPr>
        <w:t>給</w:t>
      </w:r>
      <w:r>
        <w:rPr>
          <w:rFonts w:ascii="ＭＳ ゴシック" w:eastAsia="ＭＳ ゴシック" w:hAnsi="ＭＳ ゴシック" w:hint="eastAsia"/>
          <w:sz w:val="28"/>
          <w:szCs w:val="28"/>
        </w:rPr>
        <w:t xml:space="preserve"> </w:t>
      </w:r>
      <w:r w:rsidRPr="007876E2">
        <w:rPr>
          <w:rFonts w:ascii="ＭＳ ゴシック" w:eastAsia="ＭＳ ゴシック" w:hAnsi="ＭＳ ゴシック" w:hint="eastAsia"/>
          <w:sz w:val="28"/>
          <w:szCs w:val="28"/>
        </w:rPr>
        <w:t>与</w:t>
      </w:r>
      <w:r>
        <w:rPr>
          <w:rFonts w:ascii="ＭＳ ゴシック" w:eastAsia="ＭＳ ゴシック" w:hAnsi="ＭＳ ゴシック" w:hint="eastAsia"/>
          <w:sz w:val="28"/>
          <w:szCs w:val="28"/>
        </w:rPr>
        <w:t xml:space="preserve"> </w:t>
      </w:r>
      <w:r w:rsidRPr="007876E2">
        <w:rPr>
          <w:rFonts w:ascii="ＭＳ ゴシック" w:eastAsia="ＭＳ ゴシック" w:hAnsi="ＭＳ ゴシック" w:hint="eastAsia"/>
          <w:sz w:val="28"/>
          <w:szCs w:val="28"/>
        </w:rPr>
        <w:t>勧</w:t>
      </w:r>
      <w:r>
        <w:rPr>
          <w:rFonts w:ascii="ＭＳ ゴシック" w:eastAsia="ＭＳ ゴシック" w:hAnsi="ＭＳ ゴシック" w:hint="eastAsia"/>
          <w:sz w:val="28"/>
          <w:szCs w:val="28"/>
        </w:rPr>
        <w:t xml:space="preserve"> </w:t>
      </w:r>
      <w:r w:rsidRPr="007876E2">
        <w:rPr>
          <w:rFonts w:ascii="ＭＳ ゴシック" w:eastAsia="ＭＳ ゴシック" w:hAnsi="ＭＳ ゴシック" w:hint="eastAsia"/>
          <w:sz w:val="28"/>
          <w:szCs w:val="28"/>
        </w:rPr>
        <w:t>告</w:t>
      </w:r>
      <w:r>
        <w:rPr>
          <w:rFonts w:ascii="ＭＳ ゴシック" w:eastAsia="ＭＳ ゴシック" w:hAnsi="ＭＳ ゴシック" w:hint="eastAsia"/>
          <w:sz w:val="28"/>
          <w:szCs w:val="28"/>
        </w:rPr>
        <w:t xml:space="preserve"> </w:t>
      </w:r>
      <w:r w:rsidRPr="007876E2">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7876E2">
        <w:rPr>
          <w:rFonts w:ascii="ＭＳ ゴシック" w:eastAsia="ＭＳ ゴシック" w:hAnsi="ＭＳ ゴシック" w:hint="eastAsia"/>
          <w:sz w:val="28"/>
          <w:szCs w:val="28"/>
        </w:rPr>
        <w:t>骨</w:t>
      </w:r>
      <w:r>
        <w:rPr>
          <w:rFonts w:ascii="ＭＳ ゴシック" w:eastAsia="ＭＳ ゴシック" w:hAnsi="ＭＳ ゴシック" w:hint="eastAsia"/>
          <w:sz w:val="28"/>
          <w:szCs w:val="28"/>
        </w:rPr>
        <w:t xml:space="preserve"> </w:t>
      </w:r>
      <w:r w:rsidRPr="007876E2">
        <w:rPr>
          <w:rFonts w:ascii="ＭＳ ゴシック" w:eastAsia="ＭＳ ゴシック" w:hAnsi="ＭＳ ゴシック" w:hint="eastAsia"/>
          <w:sz w:val="28"/>
          <w:szCs w:val="28"/>
        </w:rPr>
        <w:t>子</w:t>
      </w:r>
    </w:p>
    <w:p w:rsidR="007659A3" w:rsidRDefault="007659A3" w:rsidP="00F5669C">
      <w:pPr>
        <w:spacing w:line="220" w:lineRule="exact"/>
      </w:pPr>
    </w:p>
    <w:tbl>
      <w:tblPr>
        <w:tblStyle w:val="a6"/>
        <w:tblW w:w="0" w:type="auto"/>
        <w:jc w:val="center"/>
        <w:tblBorders>
          <w:insideH w:val="none" w:sz="0" w:space="0" w:color="auto"/>
          <w:insideV w:val="none" w:sz="0" w:space="0" w:color="auto"/>
        </w:tblBorders>
        <w:tblCellMar>
          <w:left w:w="220" w:type="dxa"/>
          <w:right w:w="220" w:type="dxa"/>
        </w:tblCellMar>
        <w:tblLook w:val="04A0" w:firstRow="1" w:lastRow="0" w:firstColumn="1" w:lastColumn="0" w:noHBand="0" w:noVBand="1"/>
      </w:tblPr>
      <w:tblGrid>
        <w:gridCol w:w="9923"/>
      </w:tblGrid>
      <w:tr w:rsidR="007659A3" w:rsidTr="007659A3">
        <w:trPr>
          <w:jc w:val="center"/>
        </w:trPr>
        <w:tc>
          <w:tcPr>
            <w:tcW w:w="9923" w:type="dxa"/>
          </w:tcPr>
          <w:p w:rsidR="007659A3" w:rsidRDefault="007659A3" w:rsidP="00F5669C">
            <w:pPr>
              <w:spacing w:line="120" w:lineRule="exact"/>
            </w:pPr>
          </w:p>
        </w:tc>
      </w:tr>
      <w:tr w:rsidR="007659A3" w:rsidRPr="007876E2" w:rsidTr="007659A3">
        <w:trPr>
          <w:jc w:val="center"/>
        </w:trPr>
        <w:tc>
          <w:tcPr>
            <w:tcW w:w="9923" w:type="dxa"/>
          </w:tcPr>
          <w:p w:rsidR="007659A3" w:rsidRPr="007659A3" w:rsidRDefault="007659A3" w:rsidP="007659A3">
            <w:pPr>
              <w:spacing w:line="280" w:lineRule="exact"/>
              <w:ind w:leftChars="-36" w:left="737" w:hangingChars="340" w:hanging="816"/>
              <w:rPr>
                <w:rFonts w:asciiTheme="majorEastAsia" w:eastAsiaTheme="majorEastAsia" w:hAnsiTheme="majorEastAsia"/>
                <w:sz w:val="24"/>
                <w:szCs w:val="24"/>
              </w:rPr>
            </w:pPr>
            <w:r w:rsidRPr="007659A3">
              <w:rPr>
                <w:rFonts w:asciiTheme="majorEastAsia" w:eastAsiaTheme="majorEastAsia" w:hAnsiTheme="majorEastAsia" w:hint="eastAsia"/>
                <w:sz w:val="24"/>
                <w:szCs w:val="24"/>
              </w:rPr>
              <w:t>○　本年の給与勧告のポイント</w:t>
            </w:r>
          </w:p>
          <w:p w:rsidR="007659A3" w:rsidRPr="00DC3517" w:rsidRDefault="007659A3" w:rsidP="007659A3">
            <w:pPr>
              <w:spacing w:line="280" w:lineRule="exact"/>
              <w:ind w:leftChars="-100" w:left="660" w:hangingChars="400" w:hanging="880"/>
              <w:rPr>
                <w:rFonts w:asciiTheme="majorEastAsia" w:eastAsiaTheme="majorEastAsia" w:hAnsiTheme="majorEastAsia"/>
              </w:rPr>
            </w:pPr>
            <w:r>
              <w:rPr>
                <w:rFonts w:asciiTheme="majorEastAsia" w:eastAsiaTheme="majorEastAsia" w:hAnsiTheme="majorEastAsia" w:hint="eastAsia"/>
              </w:rPr>
              <w:t xml:space="preserve">　</w:t>
            </w:r>
            <w:r w:rsidRPr="00DC3517">
              <w:rPr>
                <w:rFonts w:asciiTheme="majorEastAsia" w:eastAsiaTheme="majorEastAsia" w:hAnsiTheme="majorEastAsia" w:hint="eastAsia"/>
                <w:sz w:val="24"/>
                <w:bdr w:val="single" w:sz="4" w:space="0" w:color="auto"/>
              </w:rPr>
              <w:t xml:space="preserve"> 月例給、ボーナスともに引上げ</w:t>
            </w:r>
            <w:r w:rsidRPr="00DC3517">
              <w:rPr>
                <w:rFonts w:asciiTheme="majorEastAsia" w:eastAsiaTheme="majorEastAsia" w:hAnsiTheme="majorEastAsia"/>
                <w:bdr w:val="single" w:sz="4" w:space="0" w:color="auto"/>
              </w:rPr>
              <w:t xml:space="preserve"> </w:t>
            </w:r>
          </w:p>
          <w:p w:rsidR="007659A3" w:rsidRDefault="007659A3" w:rsidP="007659A3">
            <w:pPr>
              <w:spacing w:line="280" w:lineRule="exact"/>
              <w:ind w:leftChars="-100" w:left="205" w:hangingChars="193" w:hanging="425"/>
              <w:rPr>
                <w:rFonts w:asciiTheme="majorEastAsia" w:eastAsiaTheme="majorEastAsia" w:hAnsiTheme="majorEastAsia"/>
              </w:rPr>
            </w:pPr>
            <w:r>
              <w:rPr>
                <w:rFonts w:asciiTheme="majorEastAsia" w:eastAsiaTheme="majorEastAsia" w:hAnsiTheme="majorEastAsia" w:hint="eastAsia"/>
              </w:rPr>
              <w:t xml:space="preserve">　</w:t>
            </w:r>
            <w:r w:rsidRPr="007659A3">
              <w:rPr>
                <w:rFonts w:asciiTheme="majorEastAsia" w:eastAsiaTheme="majorEastAsia" w:hAnsiTheme="majorEastAsia" w:hint="eastAsia"/>
              </w:rPr>
              <w:t>①　民間給与との較差（0.17％）を埋めるため、俸給表の水準を引き上げるとともに、給与制度の総合的見直しにおける本府省業務調整手当の手当額を引上げ</w:t>
            </w:r>
          </w:p>
          <w:p w:rsidR="007659A3" w:rsidRPr="007659A3" w:rsidRDefault="007659A3" w:rsidP="007659A3">
            <w:pPr>
              <w:spacing w:line="100" w:lineRule="exact"/>
              <w:ind w:leftChars="-100" w:left="205" w:hangingChars="193" w:hanging="425"/>
              <w:rPr>
                <w:rFonts w:asciiTheme="majorEastAsia" w:eastAsiaTheme="majorEastAsia" w:hAnsiTheme="majorEastAsia"/>
              </w:rPr>
            </w:pPr>
          </w:p>
          <w:p w:rsidR="007659A3" w:rsidRDefault="00A850DF" w:rsidP="007659A3">
            <w:pPr>
              <w:spacing w:line="280" w:lineRule="exact"/>
              <w:ind w:leftChars="-100" w:left="660" w:hangingChars="400" w:hanging="880"/>
              <w:rPr>
                <w:rFonts w:asciiTheme="majorEastAsia" w:eastAsiaTheme="majorEastAsia" w:hAnsiTheme="majorEastAsia"/>
              </w:rPr>
            </w:pPr>
            <w:r>
              <w:rPr>
                <w:rFonts w:asciiTheme="majorEastAsia" w:eastAsiaTheme="majorEastAsia" w:hAnsiTheme="majorEastAsia" w:hint="eastAsia"/>
              </w:rPr>
              <w:t xml:space="preserve">　</w:t>
            </w:r>
            <w:r w:rsidR="007659A3" w:rsidRPr="007659A3">
              <w:rPr>
                <w:rFonts w:asciiTheme="majorEastAsia" w:eastAsiaTheme="majorEastAsia" w:hAnsiTheme="majorEastAsia" w:hint="eastAsia"/>
              </w:rPr>
              <w:t>②　ボーナスを引上げ（0.1月分）、民間の支給状況等を踏まえ勤勉手当に配分</w:t>
            </w:r>
          </w:p>
          <w:p w:rsidR="007659A3" w:rsidRPr="007659A3" w:rsidRDefault="007659A3" w:rsidP="007659A3">
            <w:pPr>
              <w:spacing w:line="100" w:lineRule="exact"/>
              <w:ind w:leftChars="-100" w:left="660" w:hangingChars="400" w:hanging="880"/>
              <w:rPr>
                <w:rFonts w:asciiTheme="majorEastAsia" w:eastAsiaTheme="majorEastAsia" w:hAnsiTheme="majorEastAsia"/>
              </w:rPr>
            </w:pPr>
          </w:p>
          <w:p w:rsidR="007659A3" w:rsidRDefault="00A850DF" w:rsidP="007659A3">
            <w:pPr>
              <w:spacing w:line="280" w:lineRule="exact"/>
              <w:ind w:leftChars="-100" w:left="660" w:hangingChars="400" w:hanging="880"/>
              <w:rPr>
                <w:rFonts w:asciiTheme="majorEastAsia" w:eastAsiaTheme="majorEastAsia" w:hAnsiTheme="majorEastAsia"/>
                <w:bdr w:val="single" w:sz="4" w:space="0" w:color="auto"/>
              </w:rPr>
            </w:pPr>
            <w:r>
              <w:rPr>
                <w:rFonts w:asciiTheme="majorEastAsia" w:eastAsiaTheme="majorEastAsia" w:hAnsiTheme="majorEastAsia" w:hint="eastAsia"/>
              </w:rPr>
              <w:t xml:space="preserve">　</w:t>
            </w:r>
            <w:r w:rsidRPr="00A850DF">
              <w:rPr>
                <w:rFonts w:asciiTheme="majorEastAsia" w:eastAsiaTheme="majorEastAsia" w:hAnsiTheme="majorEastAsia" w:hint="eastAsia"/>
                <w:bdr w:val="single" w:sz="4" w:space="0" w:color="auto"/>
              </w:rPr>
              <w:t xml:space="preserve"> </w:t>
            </w:r>
            <w:r w:rsidR="007659A3" w:rsidRPr="00A850DF">
              <w:rPr>
                <w:rFonts w:asciiTheme="majorEastAsia" w:eastAsiaTheme="majorEastAsia" w:hAnsiTheme="majorEastAsia" w:hint="eastAsia"/>
                <w:bdr w:val="single" w:sz="4" w:space="0" w:color="auto"/>
              </w:rPr>
              <w:t>給与</w:t>
            </w:r>
            <w:r w:rsidR="007659A3" w:rsidRPr="00A850DF">
              <w:rPr>
                <w:rFonts w:asciiTheme="majorEastAsia" w:eastAsiaTheme="majorEastAsia" w:hAnsiTheme="majorEastAsia" w:hint="eastAsia"/>
                <w:sz w:val="24"/>
                <w:bdr w:val="single" w:sz="4" w:space="0" w:color="auto"/>
              </w:rPr>
              <w:t>制度</w:t>
            </w:r>
            <w:r w:rsidR="007659A3" w:rsidRPr="00A850DF">
              <w:rPr>
                <w:rFonts w:asciiTheme="majorEastAsia" w:eastAsiaTheme="majorEastAsia" w:hAnsiTheme="majorEastAsia" w:hint="eastAsia"/>
                <w:bdr w:val="single" w:sz="4" w:space="0" w:color="auto"/>
              </w:rPr>
              <w:t>の改正</w:t>
            </w:r>
            <w:r w:rsidRPr="00A850DF">
              <w:rPr>
                <w:rFonts w:asciiTheme="majorEastAsia" w:eastAsiaTheme="majorEastAsia" w:hAnsiTheme="majorEastAsia" w:hint="eastAsia"/>
                <w:bdr w:val="single" w:sz="4" w:space="0" w:color="auto"/>
              </w:rPr>
              <w:t xml:space="preserve"> </w:t>
            </w:r>
          </w:p>
          <w:p w:rsidR="00A850DF" w:rsidRPr="007659A3" w:rsidRDefault="00A850DF" w:rsidP="00A850DF">
            <w:pPr>
              <w:spacing w:line="100" w:lineRule="exact"/>
              <w:ind w:leftChars="-100" w:left="660" w:hangingChars="400" w:hanging="880"/>
              <w:rPr>
                <w:rFonts w:asciiTheme="majorEastAsia" w:eastAsiaTheme="majorEastAsia" w:hAnsiTheme="majorEastAsia"/>
              </w:rPr>
            </w:pPr>
          </w:p>
          <w:p w:rsidR="007659A3" w:rsidRDefault="00A850DF" w:rsidP="00A850DF">
            <w:pPr>
              <w:spacing w:line="280" w:lineRule="exact"/>
              <w:ind w:leftChars="-100" w:left="660" w:hangingChars="400" w:hanging="880"/>
              <w:rPr>
                <w:rFonts w:asciiTheme="majorEastAsia" w:eastAsiaTheme="majorEastAsia" w:hAnsiTheme="majorEastAsia"/>
              </w:rPr>
            </w:pPr>
            <w:r>
              <w:rPr>
                <w:rFonts w:asciiTheme="majorEastAsia" w:eastAsiaTheme="majorEastAsia" w:hAnsiTheme="majorEastAsia" w:hint="eastAsia"/>
              </w:rPr>
              <w:t xml:space="preserve">　</w:t>
            </w:r>
            <w:r w:rsidR="007659A3" w:rsidRPr="00A850DF">
              <w:rPr>
                <w:rFonts w:asciiTheme="majorEastAsia" w:eastAsiaTheme="majorEastAsia" w:hAnsiTheme="majorEastAsia" w:hint="eastAsia"/>
              </w:rPr>
              <w:t>①　給与制度の総合的見直しについて、本府省業務調整手当の手当額を引上げ</w:t>
            </w:r>
          </w:p>
          <w:p w:rsidR="00A850DF" w:rsidRPr="00A850DF" w:rsidRDefault="00A850DF" w:rsidP="00A850DF">
            <w:pPr>
              <w:spacing w:line="100" w:lineRule="exact"/>
              <w:ind w:leftChars="-100" w:left="660" w:hangingChars="400" w:hanging="880"/>
              <w:rPr>
                <w:rFonts w:asciiTheme="majorEastAsia" w:eastAsiaTheme="majorEastAsia" w:hAnsiTheme="majorEastAsia"/>
              </w:rPr>
            </w:pPr>
          </w:p>
          <w:p w:rsidR="007659A3" w:rsidRDefault="00A850DF" w:rsidP="00A850DF">
            <w:pPr>
              <w:spacing w:line="280" w:lineRule="exact"/>
              <w:ind w:leftChars="-100" w:left="660" w:hangingChars="400" w:hanging="880"/>
              <w:rPr>
                <w:rFonts w:asciiTheme="majorEastAsia" w:eastAsiaTheme="majorEastAsia" w:hAnsiTheme="majorEastAsia"/>
              </w:rPr>
            </w:pPr>
            <w:r>
              <w:rPr>
                <w:rFonts w:asciiTheme="majorEastAsia" w:eastAsiaTheme="majorEastAsia" w:hAnsiTheme="majorEastAsia" w:hint="eastAsia"/>
              </w:rPr>
              <w:t xml:space="preserve">　</w:t>
            </w:r>
            <w:r w:rsidR="007659A3" w:rsidRPr="00A850DF">
              <w:rPr>
                <w:rFonts w:asciiTheme="majorEastAsia" w:eastAsiaTheme="majorEastAsia" w:hAnsiTheme="majorEastAsia" w:hint="eastAsia"/>
              </w:rPr>
              <w:t>②　配偶者に係る扶養手当の手当額を他の扶養親族と同額とし、子に係る手当額を引上げ</w:t>
            </w:r>
          </w:p>
          <w:p w:rsidR="00A850DF" w:rsidRPr="00A850DF" w:rsidRDefault="00A850DF" w:rsidP="00A850DF">
            <w:pPr>
              <w:spacing w:line="100" w:lineRule="exact"/>
              <w:ind w:leftChars="-100" w:left="660" w:hangingChars="400" w:hanging="880"/>
              <w:rPr>
                <w:rFonts w:asciiTheme="majorEastAsia" w:eastAsiaTheme="majorEastAsia" w:hAnsiTheme="majorEastAsia"/>
              </w:rPr>
            </w:pPr>
          </w:p>
          <w:p w:rsidR="007659A3" w:rsidRPr="007876E2" w:rsidRDefault="00A850DF" w:rsidP="00A850DF">
            <w:pPr>
              <w:spacing w:line="280" w:lineRule="exact"/>
              <w:ind w:leftChars="-100" w:left="660" w:hangingChars="400" w:hanging="880"/>
              <w:rPr>
                <w:rFonts w:ascii="ＭＳ ゴシック" w:eastAsia="ＭＳ ゴシック" w:hAnsi="ＭＳ ゴシック"/>
              </w:rPr>
            </w:pPr>
            <w:r>
              <w:rPr>
                <w:rFonts w:asciiTheme="majorEastAsia" w:eastAsiaTheme="majorEastAsia" w:hAnsiTheme="majorEastAsia" w:hint="eastAsia"/>
              </w:rPr>
              <w:t xml:space="preserve">　</w:t>
            </w:r>
            <w:r w:rsidR="007659A3" w:rsidRPr="00A850DF">
              <w:rPr>
                <w:rFonts w:asciiTheme="majorEastAsia" w:eastAsiaTheme="majorEastAsia" w:hAnsiTheme="majorEastAsia" w:hint="eastAsia"/>
              </w:rPr>
              <w:t>③　専門スタッフ職俸給表に４級を新設</w:t>
            </w:r>
          </w:p>
        </w:tc>
      </w:tr>
      <w:tr w:rsidR="007659A3" w:rsidTr="007659A3">
        <w:trPr>
          <w:jc w:val="center"/>
        </w:trPr>
        <w:tc>
          <w:tcPr>
            <w:tcW w:w="9923" w:type="dxa"/>
          </w:tcPr>
          <w:p w:rsidR="007659A3" w:rsidRDefault="007659A3" w:rsidP="00F5669C">
            <w:pPr>
              <w:spacing w:line="120" w:lineRule="exact"/>
            </w:pPr>
          </w:p>
        </w:tc>
      </w:tr>
    </w:tbl>
    <w:p w:rsidR="007659A3" w:rsidRDefault="007659A3" w:rsidP="007659A3">
      <w:pPr>
        <w:spacing w:line="140" w:lineRule="exact"/>
      </w:pPr>
    </w:p>
    <w:p w:rsidR="006E6629" w:rsidRPr="00A850DF" w:rsidRDefault="006E6629" w:rsidP="00A850DF">
      <w:pPr>
        <w:spacing w:line="250" w:lineRule="exact"/>
        <w:rPr>
          <w:rFonts w:asciiTheme="majorEastAsia" w:eastAsiaTheme="majorEastAsia" w:hAnsiTheme="majorEastAsia"/>
          <w:sz w:val="24"/>
        </w:rPr>
      </w:pPr>
      <w:r w:rsidRPr="00A850DF">
        <w:rPr>
          <w:rFonts w:asciiTheme="majorEastAsia" w:eastAsiaTheme="majorEastAsia" w:hAnsiTheme="majorEastAsia" w:hint="eastAsia"/>
          <w:sz w:val="24"/>
        </w:rPr>
        <w:t>Ｉ　給与勧告制度の基本的考え方</w:t>
      </w:r>
    </w:p>
    <w:p w:rsidR="006E6629" w:rsidRPr="00A850DF" w:rsidRDefault="00885436" w:rsidP="00A850DF">
      <w:pPr>
        <w:spacing w:line="250" w:lineRule="exact"/>
        <w:rPr>
          <w:rFonts w:asciiTheme="majorEastAsia" w:eastAsiaTheme="majorEastAsia" w:hAnsiTheme="majorEastAsia"/>
        </w:rPr>
      </w:pPr>
      <w:r>
        <w:rPr>
          <w:rFonts w:asciiTheme="majorEastAsia" w:eastAsiaTheme="majorEastAsia" w:hAnsiTheme="majorEastAsia" w:hint="eastAsia"/>
        </w:rPr>
        <w:t xml:space="preserve">　</w:t>
      </w:r>
      <w:r w:rsidR="006E6629" w:rsidRPr="00A850DF">
        <w:rPr>
          <w:rFonts w:asciiTheme="majorEastAsia" w:eastAsiaTheme="majorEastAsia" w:hAnsiTheme="majorEastAsia" w:hint="eastAsia"/>
        </w:rPr>
        <w:t>１　給与勧告の意義と役割</w:t>
      </w:r>
    </w:p>
    <w:p w:rsidR="006E6629" w:rsidRPr="00A850DF" w:rsidRDefault="00885436" w:rsidP="006E5849">
      <w:pPr>
        <w:spacing w:line="250" w:lineRule="exact"/>
        <w:ind w:left="660" w:hanging="660"/>
        <w:rPr>
          <w:sz w:val="21"/>
          <w:szCs w:val="21"/>
        </w:rPr>
      </w:pPr>
      <w:r w:rsidRPr="006E5849">
        <w:rPr>
          <w:rFonts w:hint="eastAsia"/>
          <w:szCs w:val="21"/>
        </w:rPr>
        <w:t xml:space="preserve">　</w:t>
      </w:r>
      <w:r w:rsidR="006E6629" w:rsidRPr="006E5849">
        <w:rPr>
          <w:rFonts w:hint="eastAsia"/>
          <w:szCs w:val="21"/>
        </w:rPr>
        <w:t xml:space="preserve">　</w:t>
      </w:r>
      <w:r w:rsidR="006E6629" w:rsidRPr="00A850DF">
        <w:rPr>
          <w:rFonts w:hint="eastAsia"/>
          <w:sz w:val="21"/>
          <w:szCs w:val="21"/>
        </w:rPr>
        <w:t>・　国家公務員給与は、社会一般の情勢に適応するように国会が随時変更することができる。その変更に関し必要な勧告・報告を行うことは、国家公務員法に定められた人事院の責務</w:t>
      </w:r>
    </w:p>
    <w:p w:rsidR="006E6629" w:rsidRPr="00A850DF" w:rsidRDefault="006E6629" w:rsidP="006E5849">
      <w:pPr>
        <w:spacing w:line="250" w:lineRule="exact"/>
        <w:ind w:left="660" w:hanging="660"/>
        <w:rPr>
          <w:sz w:val="21"/>
          <w:szCs w:val="21"/>
        </w:rPr>
      </w:pPr>
      <w:r w:rsidRPr="006E5849">
        <w:rPr>
          <w:rFonts w:hint="eastAsia"/>
          <w:szCs w:val="21"/>
        </w:rPr>
        <w:t xml:space="preserve">　</w:t>
      </w:r>
      <w:r w:rsidR="00885436" w:rsidRPr="006E5849">
        <w:rPr>
          <w:rFonts w:hint="eastAsia"/>
          <w:szCs w:val="21"/>
        </w:rPr>
        <w:t xml:space="preserve">　</w:t>
      </w:r>
      <w:r w:rsidRPr="00A850DF">
        <w:rPr>
          <w:rFonts w:hint="eastAsia"/>
          <w:sz w:val="21"/>
          <w:szCs w:val="21"/>
        </w:rPr>
        <w:t>・　勧告は、労働基本権制約の代償措置として、国家公務員に対し適正な給与を確保する機能を有するものであり、能率的な行政運営を維持する上での基盤</w:t>
      </w:r>
    </w:p>
    <w:p w:rsidR="00F5669C" w:rsidRDefault="00F5669C" w:rsidP="00F5669C">
      <w:pPr>
        <w:spacing w:line="200" w:lineRule="exact"/>
        <w:ind w:left="440" w:hangingChars="200" w:hanging="440"/>
        <w:rPr>
          <w:rFonts w:asciiTheme="majorEastAsia" w:eastAsiaTheme="majorEastAsia" w:hAnsiTheme="majorEastAsia"/>
        </w:rPr>
      </w:pPr>
    </w:p>
    <w:p w:rsidR="006E6629" w:rsidRPr="00A850DF" w:rsidRDefault="00885436" w:rsidP="00A850DF">
      <w:pPr>
        <w:spacing w:line="250" w:lineRule="exact"/>
        <w:ind w:left="440" w:hangingChars="200" w:hanging="440"/>
        <w:rPr>
          <w:rFonts w:asciiTheme="majorEastAsia" w:eastAsiaTheme="majorEastAsia" w:hAnsiTheme="majorEastAsia"/>
        </w:rPr>
      </w:pPr>
      <w:r>
        <w:rPr>
          <w:rFonts w:asciiTheme="majorEastAsia" w:eastAsiaTheme="majorEastAsia" w:hAnsiTheme="majorEastAsia" w:hint="eastAsia"/>
        </w:rPr>
        <w:t xml:space="preserve">　</w:t>
      </w:r>
      <w:r w:rsidR="006E6629" w:rsidRPr="00A850DF">
        <w:rPr>
          <w:rFonts w:asciiTheme="majorEastAsia" w:eastAsiaTheme="majorEastAsia" w:hAnsiTheme="majorEastAsia" w:hint="eastAsia"/>
        </w:rPr>
        <w:t>２　民間準拠による給与水準の改定</w:t>
      </w:r>
    </w:p>
    <w:p w:rsidR="006E6629" w:rsidRPr="00A850DF" w:rsidRDefault="00885436" w:rsidP="006E5849">
      <w:pPr>
        <w:spacing w:line="250" w:lineRule="exact"/>
        <w:ind w:left="660" w:hanging="660"/>
        <w:rPr>
          <w:sz w:val="21"/>
          <w:szCs w:val="21"/>
        </w:rPr>
      </w:pPr>
      <w:r w:rsidRPr="006E5849">
        <w:rPr>
          <w:rFonts w:hint="eastAsia"/>
          <w:szCs w:val="21"/>
        </w:rPr>
        <w:t xml:space="preserve">　</w:t>
      </w:r>
      <w:r w:rsidR="006E6629" w:rsidRPr="006E5849">
        <w:rPr>
          <w:rFonts w:hint="eastAsia"/>
          <w:szCs w:val="21"/>
        </w:rPr>
        <w:t xml:space="preserve">　</w:t>
      </w:r>
      <w:r w:rsidR="006E6629" w:rsidRPr="00A850DF">
        <w:rPr>
          <w:rFonts w:hint="eastAsia"/>
          <w:sz w:val="21"/>
          <w:szCs w:val="21"/>
        </w:rPr>
        <w:t>・　公務には市場の抑制力という給与決定上の制約がないことから、給与水準は、経済・雇用情勢等を反映して労使交渉等によって決定される民間の給与水準に準拠して定めることが最も合理的</w:t>
      </w:r>
    </w:p>
    <w:p w:rsidR="006E6629" w:rsidRPr="00A850DF" w:rsidRDefault="00885436" w:rsidP="006E5849">
      <w:pPr>
        <w:spacing w:line="250" w:lineRule="exact"/>
        <w:ind w:left="660" w:hanging="660"/>
        <w:rPr>
          <w:sz w:val="21"/>
          <w:szCs w:val="21"/>
        </w:rPr>
      </w:pPr>
      <w:r w:rsidRPr="006E5849">
        <w:rPr>
          <w:rFonts w:hint="eastAsia"/>
          <w:szCs w:val="21"/>
        </w:rPr>
        <w:t xml:space="preserve">　</w:t>
      </w:r>
      <w:r w:rsidR="006E6629" w:rsidRPr="006E5849">
        <w:rPr>
          <w:rFonts w:hint="eastAsia"/>
          <w:szCs w:val="21"/>
        </w:rPr>
        <w:t xml:space="preserve">　</w:t>
      </w:r>
      <w:r w:rsidR="006E6629" w:rsidRPr="00A850DF">
        <w:rPr>
          <w:rFonts w:hint="eastAsia"/>
          <w:sz w:val="21"/>
          <w:szCs w:val="21"/>
        </w:rPr>
        <w:t>・　公務と民間企業の給与比較は、単純な平均値での比較は適当でなく、給与決定要素を合わせて比較することが適当。本院の比較は、職種を始め、主な給与決定要素である役職段階、勤務地域、学歴、年齢を同じくする者同士の給与額を対比させ、国家公務員の人員数のウエイトを用いて比較</w:t>
      </w:r>
    </w:p>
    <w:p w:rsidR="006E6629" w:rsidRPr="00A850DF" w:rsidRDefault="00885436" w:rsidP="006E5849">
      <w:pPr>
        <w:spacing w:line="250" w:lineRule="exact"/>
        <w:ind w:left="660" w:hanging="660"/>
        <w:rPr>
          <w:sz w:val="21"/>
          <w:szCs w:val="21"/>
        </w:rPr>
      </w:pPr>
      <w:r w:rsidRPr="006E5849">
        <w:rPr>
          <w:rFonts w:hint="eastAsia"/>
          <w:szCs w:val="21"/>
        </w:rPr>
        <w:t xml:space="preserve">　</w:t>
      </w:r>
      <w:r w:rsidR="006E6629" w:rsidRPr="006E5849">
        <w:rPr>
          <w:rFonts w:hint="eastAsia"/>
          <w:szCs w:val="21"/>
        </w:rPr>
        <w:t xml:space="preserve">　</w:t>
      </w:r>
      <w:r w:rsidR="006E6629" w:rsidRPr="00A850DF">
        <w:rPr>
          <w:rFonts w:hint="eastAsia"/>
          <w:sz w:val="21"/>
          <w:szCs w:val="21"/>
        </w:rPr>
        <w:t>・　企業規模50人以上の多くの民間企業においては、部長、課長、係長等の役職段階を有しており、公務と同種・同等の者同士による給与比較が可能。さらに</w:t>
      </w:r>
      <w:r>
        <w:rPr>
          <w:rFonts w:hint="eastAsia"/>
          <w:sz w:val="21"/>
          <w:szCs w:val="21"/>
        </w:rPr>
        <w:t>、現行の調査対象事業所数であれば、これまでのような実地による精緻</w:t>
      </w:r>
      <w:r w:rsidR="006E6629" w:rsidRPr="00A850DF">
        <w:rPr>
          <w:rFonts w:hint="eastAsia"/>
          <w:sz w:val="21"/>
          <w:szCs w:val="21"/>
        </w:rPr>
        <w:t>な調査が可能であり、調査の精確性を維持</w:t>
      </w:r>
    </w:p>
    <w:p w:rsidR="00A850DF" w:rsidRPr="00CB5B79" w:rsidRDefault="00A850DF" w:rsidP="00A850DF">
      <w:pPr>
        <w:spacing w:line="250" w:lineRule="exact"/>
        <w:rPr>
          <w:sz w:val="21"/>
          <w:szCs w:val="21"/>
        </w:rPr>
      </w:pPr>
    </w:p>
    <w:p w:rsidR="006E6629" w:rsidRPr="00A850DF" w:rsidRDefault="006E6629" w:rsidP="00A850DF">
      <w:pPr>
        <w:spacing w:line="250" w:lineRule="exact"/>
        <w:rPr>
          <w:rFonts w:asciiTheme="majorEastAsia" w:eastAsiaTheme="majorEastAsia" w:hAnsiTheme="majorEastAsia"/>
          <w:sz w:val="24"/>
        </w:rPr>
      </w:pPr>
      <w:r w:rsidRPr="00A850DF">
        <w:rPr>
          <w:rFonts w:asciiTheme="majorEastAsia" w:eastAsiaTheme="majorEastAsia" w:hAnsiTheme="majorEastAsia" w:hint="eastAsia"/>
          <w:sz w:val="24"/>
        </w:rPr>
        <w:t>Ⅱ　民間給与との較差に基づく給与改定</w:t>
      </w:r>
    </w:p>
    <w:p w:rsidR="00A850DF" w:rsidRPr="008F73B3" w:rsidRDefault="00885436" w:rsidP="00A850DF">
      <w:pPr>
        <w:spacing w:line="250" w:lineRule="exact"/>
        <w:rPr>
          <w:rFonts w:ascii="ＭＳ ゴシック" w:eastAsia="ＭＳ ゴシック" w:hAnsi="ＭＳ ゴシック"/>
          <w:szCs w:val="22"/>
        </w:rPr>
      </w:pPr>
      <w:r>
        <w:rPr>
          <w:rFonts w:asciiTheme="majorEastAsia" w:eastAsiaTheme="majorEastAsia" w:hAnsiTheme="majorEastAsia" w:hint="eastAsia"/>
        </w:rPr>
        <w:t xml:space="preserve">　</w:t>
      </w:r>
      <w:r w:rsidR="006E6629" w:rsidRPr="00A850DF">
        <w:rPr>
          <w:rFonts w:asciiTheme="majorEastAsia" w:eastAsiaTheme="majorEastAsia" w:hAnsiTheme="majorEastAsia" w:hint="eastAsia"/>
        </w:rPr>
        <w:t>１　民間給与との比較</w:t>
      </w:r>
    </w:p>
    <w:tbl>
      <w:tblPr>
        <w:tblStyle w:val="a6"/>
        <w:tblW w:w="0" w:type="auto"/>
        <w:tblInd w:w="504" w:type="dxa"/>
        <w:tblCellMar>
          <w:left w:w="220" w:type="dxa"/>
          <w:right w:w="220" w:type="dxa"/>
        </w:tblCellMar>
        <w:tblLook w:val="04A0" w:firstRow="1" w:lastRow="0" w:firstColumn="1" w:lastColumn="0" w:noHBand="0" w:noVBand="1"/>
      </w:tblPr>
      <w:tblGrid>
        <w:gridCol w:w="9639"/>
      </w:tblGrid>
      <w:tr w:rsidR="00A850DF" w:rsidTr="00EB0682">
        <w:tc>
          <w:tcPr>
            <w:tcW w:w="9639" w:type="dxa"/>
            <w:tcBorders>
              <w:top w:val="single" w:sz="4" w:space="0" w:color="auto"/>
              <w:bottom w:val="nil"/>
            </w:tcBorders>
          </w:tcPr>
          <w:p w:rsidR="00A850DF" w:rsidRDefault="00A850DF" w:rsidP="00F5669C">
            <w:pPr>
              <w:spacing w:line="100" w:lineRule="exact"/>
            </w:pPr>
          </w:p>
        </w:tc>
      </w:tr>
      <w:tr w:rsidR="00A850DF" w:rsidTr="00EB0682">
        <w:tc>
          <w:tcPr>
            <w:tcW w:w="9639" w:type="dxa"/>
            <w:tcBorders>
              <w:top w:val="nil"/>
              <w:bottom w:val="nil"/>
            </w:tcBorders>
          </w:tcPr>
          <w:p w:rsidR="00A850DF" w:rsidRPr="00BF425E" w:rsidRDefault="00A850DF" w:rsidP="00EB0682">
            <w:pPr>
              <w:spacing w:line="294" w:lineRule="exact"/>
              <w:ind w:left="420" w:hangingChars="200" w:hanging="420"/>
              <w:rPr>
                <w:sz w:val="21"/>
              </w:rPr>
            </w:pPr>
            <w:r w:rsidRPr="00BF425E">
              <w:rPr>
                <w:rFonts w:hint="eastAsia"/>
                <w:sz w:val="21"/>
              </w:rPr>
              <w:t>約11,700民間事業所の約49万人の個人別給与を実地調査（完了率</w:t>
            </w:r>
            <w:r w:rsidR="006B4C2B" w:rsidRPr="00BF425E">
              <w:rPr>
                <w:rFonts w:hint="eastAsia"/>
                <w:sz w:val="21"/>
              </w:rPr>
              <w:t xml:space="preserve"> </w:t>
            </w:r>
            <w:r w:rsidRPr="00BF425E">
              <w:rPr>
                <w:rFonts w:hint="eastAsia"/>
                <w:sz w:val="21"/>
              </w:rPr>
              <w:t>87.7％）</w:t>
            </w:r>
          </w:p>
        </w:tc>
      </w:tr>
      <w:tr w:rsidR="00A850DF" w:rsidTr="00EB0682">
        <w:tc>
          <w:tcPr>
            <w:tcW w:w="9639" w:type="dxa"/>
            <w:tcBorders>
              <w:top w:val="nil"/>
            </w:tcBorders>
          </w:tcPr>
          <w:p w:rsidR="00A850DF" w:rsidRDefault="00A850DF" w:rsidP="00F5669C">
            <w:pPr>
              <w:spacing w:line="100" w:lineRule="exact"/>
            </w:pPr>
          </w:p>
        </w:tc>
      </w:tr>
    </w:tbl>
    <w:p w:rsidR="00A850DF" w:rsidRDefault="00A850DF" w:rsidP="00A850DF">
      <w:pPr>
        <w:spacing w:line="120" w:lineRule="exact"/>
      </w:pPr>
    </w:p>
    <w:p w:rsidR="006E6629" w:rsidRPr="00BF425E" w:rsidRDefault="00885436" w:rsidP="00A850DF">
      <w:pPr>
        <w:spacing w:line="250" w:lineRule="exact"/>
        <w:ind w:left="1100" w:hangingChars="500" w:hanging="1100"/>
        <w:rPr>
          <w:rFonts w:asciiTheme="minorEastAsia" w:eastAsiaTheme="minorEastAsia" w:hAnsiTheme="minorEastAsia"/>
          <w:sz w:val="21"/>
        </w:rPr>
      </w:pPr>
      <w:r>
        <w:rPr>
          <w:rFonts w:asciiTheme="majorEastAsia" w:eastAsiaTheme="majorEastAsia" w:hAnsiTheme="majorEastAsia" w:hint="eastAsia"/>
        </w:rPr>
        <w:t xml:space="preserve">　　</w:t>
      </w:r>
      <w:r w:rsidR="006E6629" w:rsidRPr="00A850DF">
        <w:rPr>
          <w:rFonts w:asciiTheme="majorEastAsia" w:eastAsiaTheme="majorEastAsia" w:hAnsiTheme="majorEastAsia" w:hint="eastAsia"/>
        </w:rPr>
        <w:t>＜月例給＞</w:t>
      </w:r>
      <w:r w:rsidR="006E6629" w:rsidRPr="00BF425E">
        <w:rPr>
          <w:rFonts w:asciiTheme="minorEastAsia" w:eastAsiaTheme="minorEastAsia" w:hAnsiTheme="minorEastAsia" w:hint="eastAsia"/>
          <w:sz w:val="21"/>
        </w:rPr>
        <w:t xml:space="preserve">　公務と民間の４月分の給与額を比較</w:t>
      </w:r>
    </w:p>
    <w:p w:rsidR="006E6629" w:rsidRPr="00BF425E" w:rsidRDefault="00885436" w:rsidP="00BF425E">
      <w:pPr>
        <w:spacing w:line="250" w:lineRule="exact"/>
        <w:rPr>
          <w:sz w:val="21"/>
        </w:rPr>
      </w:pPr>
      <w:r>
        <w:rPr>
          <w:rFonts w:hint="eastAsia"/>
        </w:rPr>
        <w:t xml:space="preserve">　　</w:t>
      </w:r>
      <w:r w:rsidR="00A850DF">
        <w:rPr>
          <w:rFonts w:hint="eastAsia"/>
        </w:rPr>
        <w:t xml:space="preserve">　</w:t>
      </w:r>
      <w:r w:rsidR="00F5669C">
        <w:rPr>
          <w:rFonts w:hint="eastAsia"/>
        </w:rPr>
        <w:t xml:space="preserve">　</w:t>
      </w:r>
      <w:r w:rsidR="006E6629" w:rsidRPr="00885436">
        <w:rPr>
          <w:rFonts w:asciiTheme="majorEastAsia" w:eastAsiaTheme="majorEastAsia" w:hAnsiTheme="majorEastAsia" w:hint="eastAsia"/>
        </w:rPr>
        <w:t>○民間給与との較差</w:t>
      </w:r>
      <w:r w:rsidR="006E6629" w:rsidRPr="00BF425E">
        <w:rPr>
          <w:rFonts w:hint="eastAsia"/>
          <w:sz w:val="21"/>
        </w:rPr>
        <w:t xml:space="preserve">　708円　0.17％〔行政職</w:t>
      </w:r>
      <w:r w:rsidR="00A850DF" w:rsidRPr="00BF425E">
        <w:rPr>
          <w:rFonts w:hint="eastAsia"/>
          <w:sz w:val="21"/>
        </w:rPr>
        <w:t>(一)</w:t>
      </w:r>
      <w:r w:rsidR="006E6629" w:rsidRPr="00BF425E">
        <w:rPr>
          <w:rFonts w:hint="eastAsia"/>
          <w:sz w:val="21"/>
        </w:rPr>
        <w:t>…現行給与</w:t>
      </w:r>
      <w:r w:rsidR="006B4C2B" w:rsidRPr="00BF425E">
        <w:rPr>
          <w:sz w:val="21"/>
        </w:rPr>
        <w:t xml:space="preserve"> </w:t>
      </w:r>
      <w:r w:rsidR="006E6629" w:rsidRPr="00BF425E">
        <w:rPr>
          <w:rFonts w:hint="eastAsia"/>
          <w:sz w:val="21"/>
        </w:rPr>
        <w:t>410,984円　平均年齢43.6歳〕</w:t>
      </w:r>
    </w:p>
    <w:p w:rsidR="006E6629" w:rsidRPr="00BF425E" w:rsidRDefault="006E6629" w:rsidP="00A850DF">
      <w:pPr>
        <w:spacing w:line="250" w:lineRule="exact"/>
        <w:rPr>
          <w:sz w:val="21"/>
        </w:rPr>
      </w:pPr>
      <w:r>
        <w:rPr>
          <w:rFonts w:hint="eastAsia"/>
        </w:rPr>
        <w:t xml:space="preserve">　</w:t>
      </w:r>
      <w:r w:rsidR="00885436">
        <w:rPr>
          <w:rFonts w:hint="eastAsia"/>
        </w:rPr>
        <w:t xml:space="preserve">　　</w:t>
      </w:r>
      <w:r w:rsidR="00A850DF">
        <w:rPr>
          <w:rFonts w:hint="eastAsia"/>
        </w:rPr>
        <w:t xml:space="preserve">　　　</w:t>
      </w:r>
      <w:r w:rsidRPr="00BF425E">
        <w:rPr>
          <w:rFonts w:hint="eastAsia"/>
          <w:sz w:val="21"/>
        </w:rPr>
        <w:t>〔俸給　448円　本府省業務調整手当</w:t>
      </w:r>
      <w:r w:rsidR="00885436" w:rsidRPr="00BF425E">
        <w:rPr>
          <w:sz w:val="21"/>
        </w:rPr>
        <w:t xml:space="preserve"> </w:t>
      </w:r>
      <w:r w:rsidRPr="00BF425E">
        <w:rPr>
          <w:rFonts w:hint="eastAsia"/>
          <w:sz w:val="21"/>
        </w:rPr>
        <w:t>206円　はね返り分</w:t>
      </w:r>
      <w:r w:rsidR="00F5669C" w:rsidRPr="004D7ECD">
        <w:rPr>
          <w:rFonts w:hint="eastAsia"/>
          <w:sz w:val="18"/>
        </w:rPr>
        <w:t>(注)</w:t>
      </w:r>
      <w:r w:rsidR="00885436" w:rsidRPr="00BF425E">
        <w:rPr>
          <w:sz w:val="21"/>
        </w:rPr>
        <w:t xml:space="preserve"> </w:t>
      </w:r>
      <w:r w:rsidRPr="00BF425E">
        <w:rPr>
          <w:rFonts w:hint="eastAsia"/>
          <w:sz w:val="21"/>
        </w:rPr>
        <w:t>54円〕</w:t>
      </w:r>
    </w:p>
    <w:p w:rsidR="006E6629" w:rsidRPr="00F5669C" w:rsidRDefault="006E6629" w:rsidP="00A850DF">
      <w:pPr>
        <w:spacing w:line="250" w:lineRule="exact"/>
        <w:rPr>
          <w:sz w:val="18"/>
          <w:szCs w:val="18"/>
        </w:rPr>
      </w:pPr>
      <w:r>
        <w:rPr>
          <w:rFonts w:hint="eastAsia"/>
        </w:rPr>
        <w:t xml:space="preserve">　</w:t>
      </w:r>
      <w:r w:rsidR="00885436">
        <w:rPr>
          <w:rFonts w:hint="eastAsia"/>
        </w:rPr>
        <w:t xml:space="preserve">　　</w:t>
      </w:r>
      <w:r w:rsidR="00A850DF">
        <w:rPr>
          <w:rFonts w:hint="eastAsia"/>
        </w:rPr>
        <w:t xml:space="preserve">　　　</w:t>
      </w:r>
      <w:r w:rsidR="00885436">
        <w:rPr>
          <w:rFonts w:hint="eastAsia"/>
        </w:rPr>
        <w:t xml:space="preserve">　</w:t>
      </w:r>
      <w:r>
        <w:rPr>
          <w:rFonts w:hint="eastAsia"/>
        </w:rPr>
        <w:t xml:space="preserve">　</w:t>
      </w:r>
      <w:r w:rsidR="00A850DF" w:rsidRPr="00F5669C">
        <w:rPr>
          <w:rFonts w:hint="eastAsia"/>
          <w:sz w:val="18"/>
          <w:szCs w:val="18"/>
        </w:rPr>
        <w:t>(注)</w:t>
      </w:r>
      <w:r w:rsidRPr="00F5669C">
        <w:rPr>
          <w:rFonts w:hint="eastAsia"/>
          <w:sz w:val="18"/>
          <w:szCs w:val="18"/>
        </w:rPr>
        <w:t>俸給等の改定に伴い諸手当の額が増減する分</w:t>
      </w:r>
    </w:p>
    <w:p w:rsidR="00A850DF" w:rsidRDefault="00A850DF" w:rsidP="00A850DF">
      <w:pPr>
        <w:spacing w:line="100" w:lineRule="exact"/>
      </w:pPr>
    </w:p>
    <w:p w:rsidR="006E6629" w:rsidRDefault="00885436" w:rsidP="00885436">
      <w:pPr>
        <w:spacing w:line="250" w:lineRule="exact"/>
        <w:ind w:left="1760" w:hangingChars="800" w:hanging="1760"/>
      </w:pPr>
      <w:r>
        <w:rPr>
          <w:rFonts w:asciiTheme="majorEastAsia" w:eastAsiaTheme="majorEastAsia" w:hAnsiTheme="majorEastAsia" w:hint="eastAsia"/>
        </w:rPr>
        <w:t xml:space="preserve">　　</w:t>
      </w:r>
      <w:r w:rsidR="006E6629" w:rsidRPr="00A850DF">
        <w:rPr>
          <w:rFonts w:asciiTheme="majorEastAsia" w:eastAsiaTheme="majorEastAsia" w:hAnsiTheme="majorEastAsia" w:hint="eastAsia"/>
        </w:rPr>
        <w:t>＜ボーナス＞</w:t>
      </w:r>
      <w:r w:rsidR="006E6629" w:rsidRPr="00BF425E">
        <w:rPr>
          <w:rFonts w:hint="eastAsia"/>
          <w:sz w:val="21"/>
        </w:rPr>
        <w:t xml:space="preserve">　昨年８月から本年７月までの直近１年間の民間の支給実績（支給割合）と公務の年間の支給月数を比較</w:t>
      </w:r>
    </w:p>
    <w:p w:rsidR="006E6629" w:rsidRPr="00BF425E" w:rsidRDefault="00A850DF" w:rsidP="00A850DF">
      <w:pPr>
        <w:spacing w:line="250" w:lineRule="exact"/>
        <w:rPr>
          <w:sz w:val="21"/>
        </w:rPr>
      </w:pPr>
      <w:r w:rsidRPr="00F5669C">
        <w:rPr>
          <w:rFonts w:asciiTheme="majorEastAsia" w:eastAsiaTheme="majorEastAsia" w:hAnsiTheme="majorEastAsia" w:hint="eastAsia"/>
        </w:rPr>
        <w:t xml:space="preserve">　　</w:t>
      </w:r>
      <w:r w:rsidR="00885436">
        <w:rPr>
          <w:rFonts w:asciiTheme="majorEastAsia" w:eastAsiaTheme="majorEastAsia" w:hAnsiTheme="majorEastAsia" w:hint="eastAsia"/>
        </w:rPr>
        <w:t xml:space="preserve">　　</w:t>
      </w:r>
      <w:r w:rsidR="006E6629" w:rsidRPr="00F5669C">
        <w:rPr>
          <w:rFonts w:asciiTheme="majorEastAsia" w:eastAsiaTheme="majorEastAsia" w:hAnsiTheme="majorEastAsia" w:hint="eastAsia"/>
        </w:rPr>
        <w:t>○</w:t>
      </w:r>
      <w:r w:rsidR="006E6629" w:rsidRPr="00885436">
        <w:rPr>
          <w:rFonts w:asciiTheme="majorEastAsia" w:eastAsiaTheme="majorEastAsia" w:hAnsiTheme="majorEastAsia" w:hint="eastAsia"/>
          <w:spacing w:val="20"/>
        </w:rPr>
        <w:t>民間の支給割</w:t>
      </w:r>
      <w:r w:rsidR="006E6629" w:rsidRPr="00F5669C">
        <w:rPr>
          <w:rFonts w:asciiTheme="majorEastAsia" w:eastAsiaTheme="majorEastAsia" w:hAnsiTheme="majorEastAsia" w:hint="eastAsia"/>
        </w:rPr>
        <w:t>合</w:t>
      </w:r>
      <w:r w:rsidR="00F5669C" w:rsidRPr="00BF425E">
        <w:rPr>
          <w:rFonts w:hint="eastAsia"/>
          <w:sz w:val="21"/>
        </w:rPr>
        <w:t xml:space="preserve">　</w:t>
      </w:r>
      <w:r w:rsidR="006E6629" w:rsidRPr="00BF425E">
        <w:rPr>
          <w:rFonts w:hint="eastAsia"/>
          <w:sz w:val="21"/>
        </w:rPr>
        <w:t>4.32月（公務の支給月数</w:t>
      </w:r>
      <w:r w:rsidR="00F5669C" w:rsidRPr="00BF425E">
        <w:rPr>
          <w:rFonts w:hint="eastAsia"/>
          <w:sz w:val="21"/>
        </w:rPr>
        <w:t xml:space="preserve">　</w:t>
      </w:r>
      <w:r w:rsidR="006E6629" w:rsidRPr="00BF425E">
        <w:rPr>
          <w:rFonts w:hint="eastAsia"/>
          <w:sz w:val="21"/>
        </w:rPr>
        <w:t>4.20月）</w:t>
      </w:r>
    </w:p>
    <w:p w:rsidR="00A850DF" w:rsidRDefault="00A850DF" w:rsidP="00F5669C">
      <w:pPr>
        <w:spacing w:line="200" w:lineRule="exact"/>
      </w:pPr>
    </w:p>
    <w:p w:rsidR="006E6629" w:rsidRPr="00A850DF" w:rsidRDefault="006E6629" w:rsidP="00A850DF">
      <w:pPr>
        <w:spacing w:line="250" w:lineRule="exact"/>
        <w:rPr>
          <w:rFonts w:asciiTheme="majorEastAsia" w:eastAsiaTheme="majorEastAsia" w:hAnsiTheme="majorEastAsia"/>
        </w:rPr>
      </w:pPr>
      <w:r w:rsidRPr="00A850DF">
        <w:rPr>
          <w:rFonts w:asciiTheme="majorEastAsia" w:eastAsiaTheme="majorEastAsia" w:hAnsiTheme="majorEastAsia" w:hint="eastAsia"/>
        </w:rPr>
        <w:t>２　給与改定の内容と考え方</w:t>
      </w:r>
    </w:p>
    <w:p w:rsidR="006E6629" w:rsidRPr="00A850DF" w:rsidRDefault="00885436" w:rsidP="00A850DF">
      <w:pPr>
        <w:spacing w:line="250" w:lineRule="exact"/>
        <w:rPr>
          <w:rFonts w:asciiTheme="majorEastAsia" w:eastAsiaTheme="majorEastAsia" w:hAnsiTheme="majorEastAsia"/>
        </w:rPr>
      </w:pPr>
      <w:r>
        <w:rPr>
          <w:rFonts w:asciiTheme="majorEastAsia" w:eastAsiaTheme="majorEastAsia" w:hAnsiTheme="majorEastAsia" w:hint="eastAsia"/>
        </w:rPr>
        <w:t xml:space="preserve">　</w:t>
      </w:r>
      <w:r w:rsidR="006E6629" w:rsidRPr="00A850DF">
        <w:rPr>
          <w:rFonts w:asciiTheme="majorEastAsia" w:eastAsiaTheme="majorEastAsia" w:hAnsiTheme="majorEastAsia" w:hint="eastAsia"/>
        </w:rPr>
        <w:t>＜月例給＞</w:t>
      </w:r>
    </w:p>
    <w:p w:rsidR="006E6629" w:rsidRPr="00A850DF" w:rsidRDefault="00A850DF" w:rsidP="00A850DF">
      <w:pPr>
        <w:spacing w:line="250" w:lineRule="exact"/>
        <w:rPr>
          <w:rFonts w:asciiTheme="majorEastAsia" w:eastAsiaTheme="majorEastAsia" w:hAnsiTheme="majorEastAsia"/>
        </w:rPr>
      </w:pPr>
      <w:r w:rsidRPr="00A850DF">
        <w:rPr>
          <w:rFonts w:asciiTheme="majorEastAsia" w:eastAsiaTheme="majorEastAsia" w:hAnsiTheme="majorEastAsia"/>
        </w:rPr>
        <w:t xml:space="preserve">　(1) </w:t>
      </w:r>
      <w:r w:rsidR="006E6629" w:rsidRPr="00A850DF">
        <w:rPr>
          <w:rFonts w:asciiTheme="majorEastAsia" w:eastAsiaTheme="majorEastAsia" w:hAnsiTheme="majorEastAsia" w:hint="eastAsia"/>
        </w:rPr>
        <w:t>俸給表</w:t>
      </w:r>
    </w:p>
    <w:p w:rsidR="006E6629" w:rsidRPr="00A850DF" w:rsidRDefault="006E6629" w:rsidP="00A850DF">
      <w:pPr>
        <w:spacing w:line="250" w:lineRule="exact"/>
        <w:rPr>
          <w:rFonts w:asciiTheme="majorEastAsia" w:eastAsiaTheme="majorEastAsia" w:hAnsiTheme="majorEastAsia"/>
        </w:rPr>
      </w:pPr>
      <w:r w:rsidRPr="00A850DF">
        <w:rPr>
          <w:rFonts w:asciiTheme="majorEastAsia" w:eastAsiaTheme="majorEastAsia" w:hAnsiTheme="majorEastAsia" w:hint="eastAsia"/>
        </w:rPr>
        <w:t xml:space="preserve">　　①　行政職俸給表</w:t>
      </w:r>
      <w:r w:rsidR="00A850DF" w:rsidRPr="00A850DF">
        <w:rPr>
          <w:rFonts w:asciiTheme="majorEastAsia" w:eastAsiaTheme="majorEastAsia" w:hAnsiTheme="majorEastAsia" w:hint="eastAsia"/>
        </w:rPr>
        <w:t>(一)</w:t>
      </w:r>
    </w:p>
    <w:p w:rsidR="006E6629" w:rsidRPr="00BF425E" w:rsidRDefault="006E6629" w:rsidP="006E5849">
      <w:pPr>
        <w:spacing w:line="250" w:lineRule="exact"/>
        <w:ind w:left="660" w:hanging="660"/>
        <w:rPr>
          <w:sz w:val="21"/>
          <w:szCs w:val="21"/>
        </w:rPr>
      </w:pPr>
      <w:r w:rsidRPr="006E5849">
        <w:rPr>
          <w:rFonts w:hint="eastAsia"/>
          <w:szCs w:val="21"/>
        </w:rPr>
        <w:t xml:space="preserve">　　　　</w:t>
      </w:r>
      <w:r w:rsidRPr="00BF425E">
        <w:rPr>
          <w:rFonts w:hint="eastAsia"/>
          <w:sz w:val="21"/>
          <w:szCs w:val="21"/>
        </w:rPr>
        <w:t>民間の初任給との</w:t>
      </w:r>
      <w:r w:rsidR="00885436" w:rsidRPr="00BF425E">
        <w:rPr>
          <w:rFonts w:hint="eastAsia"/>
          <w:sz w:val="21"/>
          <w:szCs w:val="21"/>
        </w:rPr>
        <w:t>間</w:t>
      </w:r>
      <w:r w:rsidRPr="00BF425E">
        <w:rPr>
          <w:rFonts w:hint="eastAsia"/>
          <w:sz w:val="21"/>
          <w:szCs w:val="21"/>
        </w:rPr>
        <w:t>に差があること等を踏まえ、総合職試験、一般職試験（大卒程度）及び一般職試験（高卒者）採用職員の初任給を1,500円引上げ。若年層についても同程度の改定。</w:t>
      </w:r>
    </w:p>
    <w:p w:rsidR="006E6629" w:rsidRPr="00BF425E" w:rsidRDefault="006E6629" w:rsidP="00A850DF">
      <w:pPr>
        <w:spacing w:line="250" w:lineRule="exact"/>
        <w:rPr>
          <w:sz w:val="21"/>
          <w:szCs w:val="21"/>
        </w:rPr>
      </w:pPr>
      <w:r w:rsidRPr="006E5849">
        <w:rPr>
          <w:rFonts w:hint="eastAsia"/>
          <w:szCs w:val="21"/>
        </w:rPr>
        <w:t xml:space="preserve">　　　　</w:t>
      </w:r>
      <w:r w:rsidRPr="00BF425E">
        <w:rPr>
          <w:rFonts w:hint="eastAsia"/>
          <w:sz w:val="21"/>
          <w:szCs w:val="21"/>
        </w:rPr>
        <w:t>その他は、それぞれ400円の引上げを基本に改定（平均改定率</w:t>
      </w:r>
      <w:r w:rsidR="006B4C2B" w:rsidRPr="00BF425E">
        <w:rPr>
          <w:sz w:val="21"/>
          <w:szCs w:val="21"/>
        </w:rPr>
        <w:t xml:space="preserve"> </w:t>
      </w:r>
      <w:r w:rsidRPr="00BF425E">
        <w:rPr>
          <w:rFonts w:hint="eastAsia"/>
          <w:sz w:val="21"/>
          <w:szCs w:val="21"/>
        </w:rPr>
        <w:t>0.2％）</w:t>
      </w:r>
    </w:p>
    <w:p w:rsidR="006E6629" w:rsidRPr="00A850DF" w:rsidRDefault="006E6629" w:rsidP="00A850DF">
      <w:pPr>
        <w:spacing w:line="250" w:lineRule="exact"/>
        <w:rPr>
          <w:rFonts w:asciiTheme="majorEastAsia" w:eastAsiaTheme="majorEastAsia" w:hAnsiTheme="majorEastAsia"/>
        </w:rPr>
      </w:pPr>
      <w:r w:rsidRPr="00A850DF">
        <w:rPr>
          <w:rFonts w:asciiTheme="majorEastAsia" w:eastAsiaTheme="majorEastAsia" w:hAnsiTheme="majorEastAsia" w:hint="eastAsia"/>
        </w:rPr>
        <w:t xml:space="preserve">　　②　その他の俸給表</w:t>
      </w:r>
    </w:p>
    <w:p w:rsidR="006E6629" w:rsidRPr="00BF425E" w:rsidRDefault="006E6629" w:rsidP="00A850DF">
      <w:pPr>
        <w:spacing w:line="250" w:lineRule="exact"/>
        <w:rPr>
          <w:sz w:val="21"/>
          <w:szCs w:val="21"/>
        </w:rPr>
      </w:pPr>
      <w:r w:rsidRPr="006E5849">
        <w:rPr>
          <w:rFonts w:hint="eastAsia"/>
          <w:szCs w:val="21"/>
        </w:rPr>
        <w:t xml:space="preserve">　　　　</w:t>
      </w:r>
      <w:r w:rsidRPr="00BF425E">
        <w:rPr>
          <w:rFonts w:hint="eastAsia"/>
          <w:sz w:val="21"/>
          <w:szCs w:val="21"/>
        </w:rPr>
        <w:t>行政職俸給表</w:t>
      </w:r>
      <w:r w:rsidR="00A850DF" w:rsidRPr="00BF425E">
        <w:rPr>
          <w:rFonts w:hint="eastAsia"/>
          <w:sz w:val="21"/>
          <w:szCs w:val="21"/>
        </w:rPr>
        <w:t>(一)</w:t>
      </w:r>
      <w:r w:rsidRPr="00BF425E">
        <w:rPr>
          <w:rFonts w:hint="eastAsia"/>
          <w:sz w:val="21"/>
          <w:szCs w:val="21"/>
        </w:rPr>
        <w:t>との均衡を基本に改定（指定職俸給表は改定なし）</w:t>
      </w:r>
    </w:p>
    <w:p w:rsidR="006E6629" w:rsidRPr="00A850DF" w:rsidRDefault="00885436" w:rsidP="00A850DF">
      <w:pPr>
        <w:spacing w:line="250" w:lineRule="exact"/>
        <w:rPr>
          <w:rFonts w:asciiTheme="majorEastAsia" w:eastAsiaTheme="majorEastAsia" w:hAnsiTheme="majorEastAsia"/>
        </w:rPr>
      </w:pPr>
      <w:r>
        <w:rPr>
          <w:rFonts w:asciiTheme="majorEastAsia" w:eastAsiaTheme="majorEastAsia" w:hAnsiTheme="majorEastAsia"/>
        </w:rPr>
        <w:t xml:space="preserve">　</w:t>
      </w:r>
      <w:r w:rsidRPr="00A850DF">
        <w:rPr>
          <w:rFonts w:asciiTheme="majorEastAsia" w:eastAsiaTheme="majorEastAsia" w:hAnsiTheme="majorEastAsia"/>
        </w:rPr>
        <w:t xml:space="preserve">(2) </w:t>
      </w:r>
      <w:r w:rsidR="006E6629" w:rsidRPr="00A850DF">
        <w:rPr>
          <w:rFonts w:asciiTheme="majorEastAsia" w:eastAsiaTheme="majorEastAsia" w:hAnsiTheme="majorEastAsia" w:hint="eastAsia"/>
        </w:rPr>
        <w:t>本府省業務調整手当</w:t>
      </w:r>
    </w:p>
    <w:p w:rsidR="006E6629" w:rsidRPr="00BF425E" w:rsidRDefault="006E6629" w:rsidP="00A850DF">
      <w:pPr>
        <w:spacing w:line="250" w:lineRule="exact"/>
        <w:rPr>
          <w:sz w:val="21"/>
          <w:szCs w:val="21"/>
        </w:rPr>
      </w:pPr>
      <w:r w:rsidRPr="006E5849">
        <w:rPr>
          <w:rFonts w:hint="eastAsia"/>
          <w:szCs w:val="21"/>
        </w:rPr>
        <w:t xml:space="preserve">　</w:t>
      </w:r>
      <w:r w:rsidR="00A850DF" w:rsidRPr="006E5849">
        <w:rPr>
          <w:rFonts w:hint="eastAsia"/>
          <w:szCs w:val="21"/>
        </w:rPr>
        <w:t xml:space="preserve">　</w:t>
      </w:r>
      <w:r w:rsidRPr="006E5849">
        <w:rPr>
          <w:rFonts w:hint="eastAsia"/>
          <w:szCs w:val="21"/>
        </w:rPr>
        <w:t xml:space="preserve">　</w:t>
      </w:r>
      <w:r w:rsidRPr="00BF425E">
        <w:rPr>
          <w:rFonts w:hint="eastAsia"/>
          <w:sz w:val="21"/>
          <w:szCs w:val="21"/>
        </w:rPr>
        <w:t>給与制度の総合的見直しを円滑に進める観点から、手当額を引上げ</w:t>
      </w:r>
    </w:p>
    <w:p w:rsidR="006E6629" w:rsidRPr="00BF425E" w:rsidRDefault="006E6629" w:rsidP="00A850DF">
      <w:pPr>
        <w:spacing w:line="250" w:lineRule="exact"/>
        <w:rPr>
          <w:sz w:val="21"/>
          <w:szCs w:val="21"/>
        </w:rPr>
      </w:pPr>
      <w:r w:rsidRPr="006E5849">
        <w:rPr>
          <w:rFonts w:hint="eastAsia"/>
          <w:szCs w:val="21"/>
        </w:rPr>
        <w:t xml:space="preserve">　　</w:t>
      </w:r>
      <w:r w:rsidR="00A850DF" w:rsidRPr="006E5849">
        <w:rPr>
          <w:rFonts w:hint="eastAsia"/>
          <w:szCs w:val="21"/>
        </w:rPr>
        <w:t xml:space="preserve">　</w:t>
      </w:r>
      <w:r w:rsidRPr="00BF425E">
        <w:rPr>
          <w:rFonts w:hint="eastAsia"/>
          <w:sz w:val="21"/>
          <w:szCs w:val="21"/>
        </w:rPr>
        <w:t>（係長級：４％→4.5％相当額、係員級：２％→2.5％相当額）</w:t>
      </w:r>
    </w:p>
    <w:p w:rsidR="006E6629" w:rsidRPr="00A850DF" w:rsidRDefault="00885436" w:rsidP="00A850DF">
      <w:pPr>
        <w:spacing w:line="250" w:lineRule="exact"/>
        <w:rPr>
          <w:rFonts w:asciiTheme="majorEastAsia" w:eastAsiaTheme="majorEastAsia" w:hAnsiTheme="majorEastAsia"/>
        </w:rPr>
      </w:pPr>
      <w:r>
        <w:rPr>
          <w:rFonts w:asciiTheme="majorEastAsia" w:eastAsiaTheme="majorEastAsia" w:hAnsiTheme="majorEastAsia"/>
        </w:rPr>
        <w:lastRenderedPageBreak/>
        <w:t xml:space="preserve">　</w:t>
      </w:r>
      <w:r w:rsidRPr="00A850DF">
        <w:rPr>
          <w:rFonts w:asciiTheme="majorEastAsia" w:eastAsiaTheme="majorEastAsia" w:hAnsiTheme="majorEastAsia"/>
        </w:rPr>
        <w:t xml:space="preserve">(3) </w:t>
      </w:r>
      <w:r w:rsidR="006E6629" w:rsidRPr="00A850DF">
        <w:rPr>
          <w:rFonts w:asciiTheme="majorEastAsia" w:eastAsiaTheme="majorEastAsia" w:hAnsiTheme="majorEastAsia" w:hint="eastAsia"/>
        </w:rPr>
        <w:t>初任給調整手当</w:t>
      </w:r>
    </w:p>
    <w:p w:rsidR="006E6629" w:rsidRPr="00BF425E" w:rsidRDefault="006E6629" w:rsidP="00A850DF">
      <w:pPr>
        <w:spacing w:line="250" w:lineRule="exact"/>
        <w:rPr>
          <w:sz w:val="21"/>
          <w:szCs w:val="21"/>
        </w:rPr>
      </w:pPr>
      <w:r w:rsidRPr="006E5849">
        <w:rPr>
          <w:rFonts w:hint="eastAsia"/>
          <w:szCs w:val="21"/>
        </w:rPr>
        <w:t xml:space="preserve">　</w:t>
      </w:r>
      <w:r w:rsidR="00A850DF" w:rsidRPr="006E5849">
        <w:rPr>
          <w:rFonts w:hint="eastAsia"/>
          <w:szCs w:val="21"/>
        </w:rPr>
        <w:t xml:space="preserve">　</w:t>
      </w:r>
      <w:r w:rsidRPr="006E5849">
        <w:rPr>
          <w:rFonts w:hint="eastAsia"/>
          <w:szCs w:val="21"/>
        </w:rPr>
        <w:t xml:space="preserve">　</w:t>
      </w:r>
      <w:r w:rsidRPr="00BF425E">
        <w:rPr>
          <w:rFonts w:hint="eastAsia"/>
          <w:sz w:val="21"/>
          <w:szCs w:val="21"/>
        </w:rPr>
        <w:t>医療職俸給表</w:t>
      </w:r>
      <w:r w:rsidR="00A850DF" w:rsidRPr="00BF425E">
        <w:rPr>
          <w:rFonts w:hint="eastAsia"/>
          <w:sz w:val="21"/>
          <w:szCs w:val="21"/>
        </w:rPr>
        <w:t>(一)</w:t>
      </w:r>
      <w:r w:rsidRPr="00BF425E">
        <w:rPr>
          <w:rFonts w:hint="eastAsia"/>
          <w:sz w:val="21"/>
          <w:szCs w:val="21"/>
        </w:rPr>
        <w:t>の改定状況を勘案し、医師の処遇を確保する観点から、所要の改定</w:t>
      </w:r>
    </w:p>
    <w:p w:rsidR="00A850DF" w:rsidRDefault="00A850DF" w:rsidP="00BF425E">
      <w:pPr>
        <w:spacing w:line="160" w:lineRule="exact"/>
      </w:pPr>
    </w:p>
    <w:p w:rsidR="006E6629" w:rsidRPr="00A850DF" w:rsidRDefault="00885436" w:rsidP="00A850DF">
      <w:pPr>
        <w:spacing w:line="250" w:lineRule="exact"/>
        <w:rPr>
          <w:rFonts w:asciiTheme="majorEastAsia" w:eastAsiaTheme="majorEastAsia" w:hAnsiTheme="majorEastAsia"/>
        </w:rPr>
      </w:pPr>
      <w:r>
        <w:rPr>
          <w:rFonts w:asciiTheme="majorEastAsia" w:eastAsiaTheme="majorEastAsia" w:hAnsiTheme="majorEastAsia" w:hint="eastAsia"/>
        </w:rPr>
        <w:t xml:space="preserve">　</w:t>
      </w:r>
      <w:r w:rsidR="006E6629" w:rsidRPr="00A850DF">
        <w:rPr>
          <w:rFonts w:asciiTheme="majorEastAsia" w:eastAsiaTheme="majorEastAsia" w:hAnsiTheme="majorEastAsia" w:hint="eastAsia"/>
        </w:rPr>
        <w:t>＜ボーナス＞</w:t>
      </w:r>
    </w:p>
    <w:p w:rsidR="006E6629" w:rsidRPr="00BF425E" w:rsidRDefault="00885436" w:rsidP="00A850DF">
      <w:pPr>
        <w:spacing w:line="250" w:lineRule="exact"/>
        <w:rPr>
          <w:sz w:val="21"/>
          <w:szCs w:val="21"/>
        </w:rPr>
      </w:pPr>
      <w:r w:rsidRPr="006E5849">
        <w:rPr>
          <w:rFonts w:hint="eastAsia"/>
          <w:szCs w:val="21"/>
        </w:rPr>
        <w:t xml:space="preserve">　</w:t>
      </w:r>
      <w:r w:rsidR="006E6629" w:rsidRPr="006E5849">
        <w:rPr>
          <w:rFonts w:hint="eastAsia"/>
          <w:szCs w:val="21"/>
        </w:rPr>
        <w:t xml:space="preserve">　</w:t>
      </w:r>
      <w:r w:rsidR="006E6629" w:rsidRPr="00BF425E">
        <w:rPr>
          <w:rFonts w:hint="eastAsia"/>
          <w:sz w:val="21"/>
          <w:szCs w:val="21"/>
        </w:rPr>
        <w:t>民間の支給割合に見合うよう引上げ</w:t>
      </w:r>
      <w:r w:rsidR="00F5669C" w:rsidRPr="00BF425E">
        <w:rPr>
          <w:rFonts w:hint="eastAsia"/>
          <w:sz w:val="21"/>
          <w:szCs w:val="21"/>
        </w:rPr>
        <w:t xml:space="preserve">　</w:t>
      </w:r>
      <w:r w:rsidR="006E6629" w:rsidRPr="00BF425E">
        <w:rPr>
          <w:rFonts w:hint="eastAsia"/>
          <w:sz w:val="21"/>
          <w:szCs w:val="21"/>
        </w:rPr>
        <w:t>4.20月分→4.30月分</w:t>
      </w:r>
    </w:p>
    <w:p w:rsidR="006E6629" w:rsidRPr="00BF425E" w:rsidRDefault="00885436" w:rsidP="00A850DF">
      <w:pPr>
        <w:spacing w:line="250" w:lineRule="exact"/>
        <w:rPr>
          <w:sz w:val="21"/>
          <w:szCs w:val="21"/>
        </w:rPr>
      </w:pPr>
      <w:r w:rsidRPr="006E5849">
        <w:rPr>
          <w:rFonts w:hint="eastAsia"/>
          <w:szCs w:val="21"/>
        </w:rPr>
        <w:t xml:space="preserve">　</w:t>
      </w:r>
      <w:r w:rsidR="006E6629" w:rsidRPr="006E5849">
        <w:rPr>
          <w:rFonts w:hint="eastAsia"/>
          <w:szCs w:val="21"/>
        </w:rPr>
        <w:t xml:space="preserve">　</w:t>
      </w:r>
      <w:r w:rsidR="006E6629" w:rsidRPr="00BF425E">
        <w:rPr>
          <w:rFonts w:hint="eastAsia"/>
          <w:sz w:val="21"/>
          <w:szCs w:val="21"/>
        </w:rPr>
        <w:t>民間の支給状況等を踏まえ、勤務実績に応じた給与を推進するため、引上げ分を勤勉手当に配分</w:t>
      </w:r>
    </w:p>
    <w:p w:rsidR="00A850DF" w:rsidRPr="00BF425E" w:rsidRDefault="00885436" w:rsidP="00A850DF">
      <w:pPr>
        <w:spacing w:line="250" w:lineRule="exact"/>
        <w:rPr>
          <w:sz w:val="21"/>
          <w:szCs w:val="21"/>
        </w:rPr>
      </w:pPr>
      <w:r w:rsidRPr="006E5849">
        <w:rPr>
          <w:rFonts w:hint="eastAsia"/>
          <w:szCs w:val="21"/>
        </w:rPr>
        <w:t xml:space="preserve">　</w:t>
      </w:r>
      <w:r w:rsidR="006E6629" w:rsidRPr="006E5849">
        <w:rPr>
          <w:rFonts w:hint="eastAsia"/>
          <w:szCs w:val="21"/>
        </w:rPr>
        <w:t xml:space="preserve">　</w:t>
      </w:r>
      <w:r w:rsidR="006E6629" w:rsidRPr="00BF425E">
        <w:rPr>
          <w:rFonts w:hint="eastAsia"/>
          <w:sz w:val="21"/>
          <w:szCs w:val="21"/>
        </w:rPr>
        <w:t>（一般の職員の場合の支給月数）</w:t>
      </w:r>
    </w:p>
    <w:tbl>
      <w:tblPr>
        <w:tblStyle w:val="a6"/>
        <w:tblW w:w="0" w:type="auto"/>
        <w:tblInd w:w="675" w:type="dxa"/>
        <w:tblLook w:val="04A0" w:firstRow="1" w:lastRow="0" w:firstColumn="1" w:lastColumn="0" w:noHBand="0" w:noVBand="1"/>
      </w:tblPr>
      <w:tblGrid>
        <w:gridCol w:w="2381"/>
        <w:gridCol w:w="2665"/>
        <w:gridCol w:w="2665"/>
      </w:tblGrid>
      <w:tr w:rsidR="00A850DF" w:rsidTr="00EB0682">
        <w:tc>
          <w:tcPr>
            <w:tcW w:w="2381" w:type="dxa"/>
          </w:tcPr>
          <w:p w:rsidR="00A850DF" w:rsidRPr="006D0826" w:rsidRDefault="00A850DF" w:rsidP="00EB0682">
            <w:pPr>
              <w:spacing w:line="292" w:lineRule="exact"/>
              <w:rPr>
                <w:sz w:val="20"/>
              </w:rPr>
            </w:pPr>
          </w:p>
        </w:tc>
        <w:tc>
          <w:tcPr>
            <w:tcW w:w="2665" w:type="dxa"/>
            <w:vAlign w:val="center"/>
          </w:tcPr>
          <w:p w:rsidR="00A850DF" w:rsidRPr="006D0826" w:rsidRDefault="00A850DF" w:rsidP="00EB0682">
            <w:pPr>
              <w:spacing w:line="292" w:lineRule="exact"/>
              <w:jc w:val="center"/>
              <w:rPr>
                <w:sz w:val="20"/>
              </w:rPr>
            </w:pPr>
            <w:r w:rsidRPr="006D0826">
              <w:rPr>
                <w:rFonts w:hint="eastAsia"/>
                <w:sz w:val="20"/>
              </w:rPr>
              <w:t>６月期</w:t>
            </w:r>
          </w:p>
        </w:tc>
        <w:tc>
          <w:tcPr>
            <w:tcW w:w="2665" w:type="dxa"/>
            <w:vAlign w:val="center"/>
          </w:tcPr>
          <w:p w:rsidR="00A850DF" w:rsidRPr="006D0826" w:rsidRDefault="00A850DF" w:rsidP="00EB0682">
            <w:pPr>
              <w:spacing w:line="292" w:lineRule="exact"/>
              <w:jc w:val="center"/>
              <w:rPr>
                <w:sz w:val="20"/>
              </w:rPr>
            </w:pPr>
            <w:r w:rsidRPr="006D0826">
              <w:rPr>
                <w:rFonts w:hint="eastAsia"/>
                <w:sz w:val="20"/>
              </w:rPr>
              <w:t>12月期</w:t>
            </w:r>
          </w:p>
        </w:tc>
      </w:tr>
      <w:tr w:rsidR="00A850DF" w:rsidTr="00A850DF">
        <w:trPr>
          <w:trHeight w:val="581"/>
        </w:trPr>
        <w:tc>
          <w:tcPr>
            <w:tcW w:w="2381" w:type="dxa"/>
            <w:vAlign w:val="center"/>
          </w:tcPr>
          <w:p w:rsidR="00A850DF" w:rsidRPr="00A850DF" w:rsidRDefault="00A850DF" w:rsidP="00A850DF">
            <w:pPr>
              <w:jc w:val="center"/>
              <w:rPr>
                <w:sz w:val="20"/>
              </w:rPr>
            </w:pPr>
            <w:r w:rsidRPr="00A850DF">
              <w:rPr>
                <w:rFonts w:hint="eastAsia"/>
                <w:sz w:val="20"/>
              </w:rPr>
              <w:t>28年度　期末手当</w:t>
            </w:r>
          </w:p>
          <w:p w:rsidR="00A850DF" w:rsidRPr="00A850DF" w:rsidRDefault="00A850DF" w:rsidP="00A850DF">
            <w:pPr>
              <w:jc w:val="center"/>
              <w:rPr>
                <w:sz w:val="20"/>
              </w:rPr>
            </w:pPr>
            <w:r>
              <w:rPr>
                <w:rFonts w:hint="eastAsia"/>
                <w:sz w:val="20"/>
              </w:rPr>
              <w:t xml:space="preserve">　　　　</w:t>
            </w:r>
            <w:r w:rsidRPr="00A850DF">
              <w:rPr>
                <w:rFonts w:hint="eastAsia"/>
                <w:sz w:val="20"/>
              </w:rPr>
              <w:t>勤勉手当</w:t>
            </w:r>
          </w:p>
        </w:tc>
        <w:tc>
          <w:tcPr>
            <w:tcW w:w="2665" w:type="dxa"/>
            <w:vAlign w:val="center"/>
          </w:tcPr>
          <w:p w:rsidR="00A850DF" w:rsidRPr="00A850DF" w:rsidRDefault="00A850DF" w:rsidP="00A850DF">
            <w:pPr>
              <w:jc w:val="center"/>
              <w:rPr>
                <w:sz w:val="20"/>
              </w:rPr>
            </w:pPr>
            <w:r w:rsidRPr="00A850DF">
              <w:rPr>
                <w:rFonts w:hint="eastAsia"/>
                <w:sz w:val="20"/>
              </w:rPr>
              <w:t>1.225月（支給済み）</w:t>
            </w:r>
          </w:p>
          <w:p w:rsidR="00A850DF" w:rsidRPr="00A850DF" w:rsidRDefault="00A850DF" w:rsidP="00A850DF">
            <w:pPr>
              <w:jc w:val="center"/>
              <w:rPr>
                <w:sz w:val="20"/>
              </w:rPr>
            </w:pPr>
            <w:r w:rsidRPr="00A850DF">
              <w:rPr>
                <w:rFonts w:hint="eastAsia"/>
                <w:sz w:val="20"/>
              </w:rPr>
              <w:t>0.80</w:t>
            </w:r>
            <w:r>
              <w:rPr>
                <w:sz w:val="20"/>
              </w:rPr>
              <w:t xml:space="preserve"> </w:t>
            </w:r>
            <w:r w:rsidRPr="00A850DF">
              <w:rPr>
                <w:rFonts w:hint="eastAsia"/>
                <w:sz w:val="20"/>
              </w:rPr>
              <w:t>月（支給済み）</w:t>
            </w:r>
          </w:p>
        </w:tc>
        <w:tc>
          <w:tcPr>
            <w:tcW w:w="2665" w:type="dxa"/>
            <w:vAlign w:val="center"/>
          </w:tcPr>
          <w:p w:rsidR="00A850DF" w:rsidRPr="00A850DF" w:rsidRDefault="00A850DF" w:rsidP="006E5849">
            <w:pPr>
              <w:wordWrap w:val="0"/>
              <w:jc w:val="center"/>
              <w:rPr>
                <w:sz w:val="20"/>
              </w:rPr>
            </w:pPr>
            <w:r w:rsidRPr="00A850DF">
              <w:rPr>
                <w:rFonts w:hint="eastAsia"/>
                <w:sz w:val="20"/>
              </w:rPr>
              <w:t>1.375月（改定なし）</w:t>
            </w:r>
            <w:r w:rsidR="006E5849">
              <w:rPr>
                <w:rFonts w:hint="eastAsia"/>
                <w:sz w:val="20"/>
              </w:rPr>
              <w:t xml:space="preserve"> </w:t>
            </w:r>
            <w:r w:rsidR="006E5849">
              <w:rPr>
                <w:sz w:val="20"/>
              </w:rPr>
              <w:t xml:space="preserve"> </w:t>
            </w:r>
          </w:p>
          <w:p w:rsidR="00A850DF" w:rsidRPr="00A850DF" w:rsidRDefault="00A850DF" w:rsidP="006E5849">
            <w:pPr>
              <w:jc w:val="center"/>
              <w:rPr>
                <w:sz w:val="20"/>
              </w:rPr>
            </w:pPr>
            <w:r w:rsidRPr="00A850DF">
              <w:rPr>
                <w:rFonts w:hint="eastAsia"/>
                <w:sz w:val="20"/>
              </w:rPr>
              <w:t>0.90</w:t>
            </w:r>
            <w:r>
              <w:rPr>
                <w:sz w:val="20"/>
              </w:rPr>
              <w:t xml:space="preserve"> </w:t>
            </w:r>
            <w:r w:rsidRPr="00A850DF">
              <w:rPr>
                <w:rFonts w:hint="eastAsia"/>
                <w:sz w:val="20"/>
              </w:rPr>
              <w:t>月（現行0.80月）</w:t>
            </w:r>
          </w:p>
        </w:tc>
      </w:tr>
      <w:tr w:rsidR="00A850DF" w:rsidTr="00A850DF">
        <w:trPr>
          <w:trHeight w:val="581"/>
        </w:trPr>
        <w:tc>
          <w:tcPr>
            <w:tcW w:w="2381" w:type="dxa"/>
            <w:vAlign w:val="center"/>
          </w:tcPr>
          <w:p w:rsidR="00A850DF" w:rsidRPr="00A850DF" w:rsidRDefault="00A850DF" w:rsidP="00A850DF">
            <w:pPr>
              <w:jc w:val="center"/>
              <w:rPr>
                <w:sz w:val="20"/>
              </w:rPr>
            </w:pPr>
            <w:r w:rsidRPr="00A850DF">
              <w:rPr>
                <w:rFonts w:hint="eastAsia"/>
                <w:sz w:val="20"/>
              </w:rPr>
              <w:t>29年度　期末手当</w:t>
            </w:r>
          </w:p>
          <w:p w:rsidR="00A850DF" w:rsidRPr="00A850DF" w:rsidRDefault="00A850DF" w:rsidP="00A850DF">
            <w:pPr>
              <w:jc w:val="center"/>
              <w:rPr>
                <w:sz w:val="20"/>
              </w:rPr>
            </w:pPr>
            <w:r w:rsidRPr="00A850DF">
              <w:rPr>
                <w:rFonts w:hint="eastAsia"/>
                <w:sz w:val="20"/>
              </w:rPr>
              <w:t>以降　　勤勉手当</w:t>
            </w:r>
          </w:p>
        </w:tc>
        <w:tc>
          <w:tcPr>
            <w:tcW w:w="2665" w:type="dxa"/>
            <w:vAlign w:val="center"/>
          </w:tcPr>
          <w:p w:rsidR="00A850DF" w:rsidRPr="00A850DF" w:rsidRDefault="00A850DF" w:rsidP="00A850DF">
            <w:pPr>
              <w:wordWrap w:val="0"/>
              <w:jc w:val="center"/>
              <w:rPr>
                <w:sz w:val="20"/>
              </w:rPr>
            </w:pPr>
            <w:r w:rsidRPr="00A850DF">
              <w:rPr>
                <w:rFonts w:hint="eastAsia"/>
                <w:sz w:val="20"/>
              </w:rPr>
              <w:t>1.225月</w:t>
            </w:r>
            <w:r>
              <w:rPr>
                <w:rFonts w:hint="eastAsia"/>
                <w:sz w:val="20"/>
              </w:rPr>
              <w:t xml:space="preserve">　　　　　　</w:t>
            </w:r>
          </w:p>
          <w:p w:rsidR="00A850DF" w:rsidRPr="00A850DF" w:rsidRDefault="00A850DF" w:rsidP="00A850DF">
            <w:pPr>
              <w:wordWrap w:val="0"/>
              <w:jc w:val="center"/>
              <w:rPr>
                <w:sz w:val="20"/>
              </w:rPr>
            </w:pPr>
            <w:r w:rsidRPr="00A850DF">
              <w:rPr>
                <w:rFonts w:hint="eastAsia"/>
                <w:sz w:val="20"/>
              </w:rPr>
              <w:t>0.85</w:t>
            </w:r>
            <w:r w:rsidR="00885436">
              <w:rPr>
                <w:sz w:val="20"/>
              </w:rPr>
              <w:t xml:space="preserve"> </w:t>
            </w:r>
            <w:r w:rsidRPr="00A850DF">
              <w:rPr>
                <w:rFonts w:hint="eastAsia"/>
                <w:sz w:val="20"/>
              </w:rPr>
              <w:t>月</w:t>
            </w:r>
            <w:r w:rsidR="00885436">
              <w:rPr>
                <w:rFonts w:hint="eastAsia"/>
                <w:sz w:val="20"/>
              </w:rPr>
              <w:t xml:space="preserve">　</w:t>
            </w:r>
            <w:r>
              <w:rPr>
                <w:rFonts w:hint="eastAsia"/>
                <w:sz w:val="20"/>
              </w:rPr>
              <w:t xml:space="preserve">　　　　　</w:t>
            </w:r>
          </w:p>
        </w:tc>
        <w:tc>
          <w:tcPr>
            <w:tcW w:w="2665" w:type="dxa"/>
            <w:vAlign w:val="center"/>
          </w:tcPr>
          <w:p w:rsidR="00A850DF" w:rsidRPr="00A850DF" w:rsidRDefault="006E5849" w:rsidP="00A850DF">
            <w:pPr>
              <w:rPr>
                <w:sz w:val="20"/>
              </w:rPr>
            </w:pPr>
            <w:r>
              <w:rPr>
                <w:sz w:val="20"/>
              </w:rPr>
              <w:t xml:space="preserve"> </w:t>
            </w:r>
            <w:r w:rsidRPr="006E5849">
              <w:rPr>
                <w:w w:val="75"/>
                <w:sz w:val="20"/>
              </w:rPr>
              <w:t xml:space="preserve"> </w:t>
            </w:r>
            <w:r w:rsidR="00A850DF" w:rsidRPr="00A850DF">
              <w:rPr>
                <w:rFonts w:hint="eastAsia"/>
                <w:sz w:val="20"/>
              </w:rPr>
              <w:t>1.375月</w:t>
            </w:r>
          </w:p>
          <w:p w:rsidR="00A850DF" w:rsidRPr="00A850DF" w:rsidRDefault="006E5849" w:rsidP="00A850DF">
            <w:pPr>
              <w:rPr>
                <w:sz w:val="20"/>
              </w:rPr>
            </w:pPr>
            <w:r>
              <w:rPr>
                <w:sz w:val="20"/>
              </w:rPr>
              <w:t xml:space="preserve"> </w:t>
            </w:r>
            <w:r w:rsidRPr="006E5849">
              <w:rPr>
                <w:w w:val="75"/>
                <w:sz w:val="20"/>
              </w:rPr>
              <w:t xml:space="preserve"> </w:t>
            </w:r>
            <w:r w:rsidR="00A850DF" w:rsidRPr="00A850DF">
              <w:rPr>
                <w:rFonts w:hint="eastAsia"/>
                <w:sz w:val="20"/>
              </w:rPr>
              <w:t>0.85</w:t>
            </w:r>
            <w:r w:rsidR="00A850DF">
              <w:rPr>
                <w:sz w:val="20"/>
              </w:rPr>
              <w:t xml:space="preserve"> </w:t>
            </w:r>
            <w:r w:rsidR="00A850DF" w:rsidRPr="00A850DF">
              <w:rPr>
                <w:rFonts w:hint="eastAsia"/>
                <w:sz w:val="20"/>
              </w:rPr>
              <w:t>月</w:t>
            </w:r>
          </w:p>
        </w:tc>
      </w:tr>
    </w:tbl>
    <w:p w:rsidR="00A850DF" w:rsidRDefault="00A850DF" w:rsidP="00BF425E">
      <w:pPr>
        <w:spacing w:line="200" w:lineRule="exact"/>
        <w:rPr>
          <w:rFonts w:asciiTheme="majorEastAsia" w:eastAsiaTheme="majorEastAsia" w:hAnsiTheme="majorEastAsia"/>
        </w:rPr>
      </w:pPr>
    </w:p>
    <w:p w:rsidR="006E6629" w:rsidRPr="00A850DF" w:rsidRDefault="00A850DF" w:rsidP="00A850DF">
      <w:pPr>
        <w:spacing w:line="260" w:lineRule="exact"/>
        <w:rPr>
          <w:rFonts w:asciiTheme="majorEastAsia" w:eastAsiaTheme="majorEastAsia" w:hAnsiTheme="majorEastAsia"/>
        </w:rPr>
      </w:pPr>
      <w:r w:rsidRPr="00A850DF">
        <w:rPr>
          <w:rFonts w:asciiTheme="majorEastAsia" w:eastAsiaTheme="majorEastAsia" w:hAnsiTheme="majorEastAsia"/>
        </w:rPr>
        <w:t>[</w:t>
      </w:r>
      <w:r w:rsidR="006E6629" w:rsidRPr="00A850DF">
        <w:rPr>
          <w:rFonts w:asciiTheme="majorEastAsia" w:eastAsiaTheme="majorEastAsia" w:hAnsiTheme="majorEastAsia" w:hint="eastAsia"/>
        </w:rPr>
        <w:t>実施時期]</w:t>
      </w:r>
    </w:p>
    <w:p w:rsidR="006E6629" w:rsidRPr="00BF425E" w:rsidRDefault="006E6629" w:rsidP="00A850DF">
      <w:pPr>
        <w:spacing w:line="260" w:lineRule="exact"/>
        <w:rPr>
          <w:sz w:val="21"/>
          <w:szCs w:val="21"/>
        </w:rPr>
      </w:pPr>
      <w:r w:rsidRPr="00BF425E">
        <w:rPr>
          <w:rFonts w:hint="eastAsia"/>
          <w:sz w:val="21"/>
          <w:szCs w:val="21"/>
        </w:rPr>
        <w:t xml:space="preserve">　・月例給：平成28年４月１日　　・ボーナス：法律の公布日</w:t>
      </w:r>
    </w:p>
    <w:p w:rsidR="006E6629" w:rsidRDefault="006E6629" w:rsidP="00BF425E">
      <w:pPr>
        <w:spacing w:line="260" w:lineRule="exact"/>
        <w:ind w:left="440" w:hangingChars="200" w:hanging="440"/>
      </w:pPr>
    </w:p>
    <w:p w:rsidR="006E6629" w:rsidRPr="00A850DF" w:rsidRDefault="006E6629" w:rsidP="00A850DF">
      <w:pPr>
        <w:spacing w:line="260" w:lineRule="exact"/>
        <w:rPr>
          <w:rFonts w:asciiTheme="majorEastAsia" w:eastAsiaTheme="majorEastAsia" w:hAnsiTheme="majorEastAsia"/>
          <w:sz w:val="24"/>
        </w:rPr>
      </w:pPr>
      <w:r w:rsidRPr="00A850DF">
        <w:rPr>
          <w:rFonts w:asciiTheme="majorEastAsia" w:eastAsiaTheme="majorEastAsia" w:hAnsiTheme="majorEastAsia" w:hint="eastAsia"/>
          <w:sz w:val="24"/>
        </w:rPr>
        <w:t>Ⅲ　給与制度の改正等</w:t>
      </w:r>
    </w:p>
    <w:p w:rsidR="006E6629" w:rsidRPr="00A850DF" w:rsidRDefault="00885436" w:rsidP="00A850DF">
      <w:pPr>
        <w:spacing w:line="260" w:lineRule="exact"/>
        <w:rPr>
          <w:rFonts w:asciiTheme="majorEastAsia" w:eastAsiaTheme="majorEastAsia" w:hAnsiTheme="majorEastAsia"/>
        </w:rPr>
      </w:pPr>
      <w:r>
        <w:rPr>
          <w:rFonts w:asciiTheme="majorEastAsia" w:eastAsiaTheme="majorEastAsia" w:hAnsiTheme="majorEastAsia" w:hint="eastAsia"/>
        </w:rPr>
        <w:t xml:space="preserve">　</w:t>
      </w:r>
      <w:r w:rsidR="006E6629" w:rsidRPr="00A850DF">
        <w:rPr>
          <w:rFonts w:asciiTheme="majorEastAsia" w:eastAsiaTheme="majorEastAsia" w:hAnsiTheme="majorEastAsia" w:hint="eastAsia"/>
        </w:rPr>
        <w:t>１　給与制度の総合的見直し</w:t>
      </w:r>
    </w:p>
    <w:p w:rsidR="006E6629" w:rsidRPr="008A41B9" w:rsidRDefault="00885436" w:rsidP="006E5849">
      <w:pPr>
        <w:spacing w:line="260" w:lineRule="exact"/>
        <w:ind w:left="660" w:hanging="660"/>
        <w:rPr>
          <w:sz w:val="21"/>
        </w:rPr>
      </w:pPr>
      <w:r w:rsidRPr="006E5849">
        <w:rPr>
          <w:rFonts w:hint="eastAsia"/>
        </w:rPr>
        <w:t xml:space="preserve">　</w:t>
      </w:r>
      <w:r w:rsidR="006E6629" w:rsidRPr="006E5849">
        <w:rPr>
          <w:rFonts w:hint="eastAsia"/>
        </w:rPr>
        <w:t xml:space="preserve">　</w:t>
      </w:r>
      <w:r w:rsidR="006E6629" w:rsidRPr="008A41B9">
        <w:rPr>
          <w:rFonts w:hint="eastAsia"/>
          <w:sz w:val="21"/>
        </w:rPr>
        <w:t>・　国家公務員給与における諸課題に対応するため、平成26年の勧告時において、地域</w:t>
      </w:r>
      <w:r>
        <w:rPr>
          <w:rFonts w:hint="eastAsia"/>
          <w:sz w:val="21"/>
        </w:rPr>
        <w:t>間</w:t>
      </w:r>
      <w:r w:rsidR="006E6629" w:rsidRPr="008A41B9">
        <w:rPr>
          <w:rFonts w:hint="eastAsia"/>
          <w:sz w:val="21"/>
        </w:rPr>
        <w:t>の給与配分、世代</w:t>
      </w:r>
      <w:r>
        <w:rPr>
          <w:rFonts w:hint="eastAsia"/>
          <w:sz w:val="21"/>
        </w:rPr>
        <w:t>間</w:t>
      </w:r>
      <w:r w:rsidR="006E6629" w:rsidRPr="008A41B9">
        <w:rPr>
          <w:rFonts w:hint="eastAsia"/>
          <w:sz w:val="21"/>
        </w:rPr>
        <w:t>の給与配分及び職務や勤務実績に応じた給与配分の見直しを行うこととし、昨年４月から３年間で、俸給表や諸手当の在り方を含めた給与制度の総合的見直しを実施</w:t>
      </w:r>
    </w:p>
    <w:p w:rsidR="006E6629" w:rsidRPr="008A41B9" w:rsidRDefault="006E6629" w:rsidP="006E5849">
      <w:pPr>
        <w:spacing w:line="260" w:lineRule="exact"/>
        <w:ind w:left="660" w:hanging="660"/>
        <w:rPr>
          <w:sz w:val="21"/>
        </w:rPr>
      </w:pPr>
      <w:r w:rsidRPr="006E5849">
        <w:rPr>
          <w:rFonts w:hint="eastAsia"/>
        </w:rPr>
        <w:t xml:space="preserve">　</w:t>
      </w:r>
      <w:r w:rsidR="00885436" w:rsidRPr="006E5849">
        <w:rPr>
          <w:rFonts w:hint="eastAsia"/>
        </w:rPr>
        <w:t xml:space="preserve">　</w:t>
      </w:r>
      <w:r w:rsidRPr="008A41B9">
        <w:rPr>
          <w:rFonts w:hint="eastAsia"/>
          <w:sz w:val="21"/>
        </w:rPr>
        <w:t>・　平成29年度は、本府省業務調整手当の手当額について、係長級は基準となる俸給月額の5.5％相当額に、係員級は同3.5％相当額にそれぞれ引上げ</w:t>
      </w:r>
    </w:p>
    <w:p w:rsidR="00F5669C" w:rsidRDefault="00F5669C" w:rsidP="00BF425E">
      <w:pPr>
        <w:spacing w:line="200" w:lineRule="exact"/>
        <w:ind w:left="440" w:hangingChars="200" w:hanging="440"/>
        <w:rPr>
          <w:rFonts w:asciiTheme="majorEastAsia" w:eastAsiaTheme="majorEastAsia" w:hAnsiTheme="majorEastAsia"/>
        </w:rPr>
      </w:pPr>
    </w:p>
    <w:p w:rsidR="006E6629" w:rsidRPr="00A850DF" w:rsidRDefault="00885436" w:rsidP="00A850DF">
      <w:pPr>
        <w:spacing w:line="260" w:lineRule="exact"/>
        <w:ind w:left="440" w:hangingChars="200" w:hanging="440"/>
        <w:rPr>
          <w:rFonts w:asciiTheme="majorEastAsia" w:eastAsiaTheme="majorEastAsia" w:hAnsiTheme="majorEastAsia"/>
        </w:rPr>
      </w:pPr>
      <w:r>
        <w:rPr>
          <w:rFonts w:asciiTheme="majorEastAsia" w:eastAsiaTheme="majorEastAsia" w:hAnsiTheme="majorEastAsia" w:hint="eastAsia"/>
        </w:rPr>
        <w:t xml:space="preserve">　</w:t>
      </w:r>
      <w:r w:rsidR="006E6629" w:rsidRPr="00A850DF">
        <w:rPr>
          <w:rFonts w:asciiTheme="majorEastAsia" w:eastAsiaTheme="majorEastAsia" w:hAnsiTheme="majorEastAsia" w:hint="eastAsia"/>
        </w:rPr>
        <w:t>２　配偶者に係る扶養手当の見直し（平成29年４月１日から段階実施）</w:t>
      </w:r>
    </w:p>
    <w:p w:rsidR="006E6629" w:rsidRPr="00BF425E" w:rsidRDefault="006E6629" w:rsidP="00885436">
      <w:pPr>
        <w:spacing w:line="260" w:lineRule="exact"/>
        <w:ind w:left="220" w:hangingChars="100" w:hanging="220"/>
        <w:rPr>
          <w:sz w:val="21"/>
          <w:szCs w:val="21"/>
        </w:rPr>
      </w:pPr>
      <w:r w:rsidRPr="006E5849">
        <w:rPr>
          <w:rFonts w:hint="eastAsia"/>
          <w:szCs w:val="21"/>
        </w:rPr>
        <w:t xml:space="preserve">　</w:t>
      </w:r>
      <w:r w:rsidR="00885436" w:rsidRPr="006E5849">
        <w:rPr>
          <w:rFonts w:hint="eastAsia"/>
          <w:szCs w:val="21"/>
        </w:rPr>
        <w:t xml:space="preserve">　</w:t>
      </w:r>
      <w:r w:rsidRPr="006E5849">
        <w:rPr>
          <w:rFonts w:hint="eastAsia"/>
          <w:szCs w:val="21"/>
        </w:rPr>
        <w:t xml:space="preserve">　</w:t>
      </w:r>
      <w:r w:rsidRPr="00BF425E">
        <w:rPr>
          <w:rFonts w:hint="eastAsia"/>
          <w:sz w:val="21"/>
          <w:szCs w:val="21"/>
        </w:rPr>
        <w:t>民間企業及び公務における配偶者に係る手当をめぐる状況の変化等を踏まえ</w:t>
      </w:r>
      <w:r w:rsidR="00885436" w:rsidRPr="00BF425E">
        <w:rPr>
          <w:rFonts w:hint="eastAsia"/>
          <w:sz w:val="21"/>
          <w:szCs w:val="21"/>
        </w:rPr>
        <w:t>、</w:t>
      </w:r>
      <w:r w:rsidRPr="00BF425E">
        <w:rPr>
          <w:rFonts w:hint="eastAsia"/>
          <w:sz w:val="21"/>
          <w:szCs w:val="21"/>
        </w:rPr>
        <w:t>以下のとおり見直し</w:t>
      </w:r>
    </w:p>
    <w:p w:rsidR="006E6629" w:rsidRPr="00BF425E" w:rsidRDefault="00885436" w:rsidP="006E5849">
      <w:pPr>
        <w:spacing w:line="260" w:lineRule="exact"/>
        <w:ind w:left="660" w:hanging="660"/>
        <w:rPr>
          <w:sz w:val="21"/>
          <w:szCs w:val="21"/>
        </w:rPr>
      </w:pPr>
      <w:r w:rsidRPr="006E5849">
        <w:rPr>
          <w:rFonts w:hint="eastAsia"/>
          <w:szCs w:val="21"/>
        </w:rPr>
        <w:t xml:space="preserve">　</w:t>
      </w:r>
      <w:r w:rsidR="006E6629" w:rsidRPr="006E5849">
        <w:rPr>
          <w:rFonts w:hint="eastAsia"/>
          <w:szCs w:val="21"/>
        </w:rPr>
        <w:t xml:space="preserve">　</w:t>
      </w:r>
      <w:r w:rsidR="006E6629" w:rsidRPr="00BF425E">
        <w:rPr>
          <w:rFonts w:hint="eastAsia"/>
          <w:sz w:val="21"/>
          <w:szCs w:val="21"/>
        </w:rPr>
        <w:t>・　配偶者に係る手当額を他の扶養親族に係る手当額と同額まで減額。それにより生ずる原資を用いて子に係る手当額を引上げ（配偶者及び父母等：6,500円、子：10,000円）</w:t>
      </w:r>
    </w:p>
    <w:p w:rsidR="006E6629" w:rsidRPr="00BF425E" w:rsidRDefault="00885436" w:rsidP="006E5849">
      <w:pPr>
        <w:spacing w:line="260" w:lineRule="exact"/>
        <w:ind w:left="660" w:hanging="660"/>
        <w:rPr>
          <w:sz w:val="21"/>
          <w:szCs w:val="21"/>
        </w:rPr>
      </w:pPr>
      <w:r w:rsidRPr="006E5849">
        <w:rPr>
          <w:rFonts w:hint="eastAsia"/>
          <w:szCs w:val="21"/>
        </w:rPr>
        <w:t xml:space="preserve">　</w:t>
      </w:r>
      <w:r w:rsidR="006E6629" w:rsidRPr="006E5849">
        <w:rPr>
          <w:rFonts w:hint="eastAsia"/>
          <w:szCs w:val="21"/>
        </w:rPr>
        <w:t xml:space="preserve">　</w:t>
      </w:r>
      <w:r w:rsidR="006E6629" w:rsidRPr="00BF425E">
        <w:rPr>
          <w:rFonts w:hint="eastAsia"/>
          <w:sz w:val="21"/>
          <w:szCs w:val="21"/>
        </w:rPr>
        <w:t>・　本府省課長級（行</w:t>
      </w:r>
      <w:r w:rsidR="00A850DF" w:rsidRPr="00BF425E">
        <w:rPr>
          <w:rFonts w:hint="eastAsia"/>
          <w:sz w:val="21"/>
          <w:szCs w:val="21"/>
        </w:rPr>
        <w:t>(一)</w:t>
      </w:r>
      <w:r w:rsidR="006E6629" w:rsidRPr="00BF425E">
        <w:rPr>
          <w:rFonts w:hint="eastAsia"/>
          <w:sz w:val="21"/>
          <w:szCs w:val="21"/>
        </w:rPr>
        <w:t>９・10級相当）の職員には、子以外の扶養親族に係る手当を支給しない。本府省室長級（行</w:t>
      </w:r>
      <w:r w:rsidR="00A850DF" w:rsidRPr="00BF425E">
        <w:rPr>
          <w:rFonts w:hint="eastAsia"/>
          <w:sz w:val="21"/>
          <w:szCs w:val="21"/>
        </w:rPr>
        <w:t>(一)</w:t>
      </w:r>
      <w:r w:rsidR="006E6629" w:rsidRPr="00BF425E">
        <w:rPr>
          <w:rFonts w:hint="eastAsia"/>
          <w:sz w:val="21"/>
          <w:szCs w:val="21"/>
        </w:rPr>
        <w:t>８級相当）の職員には、子以外の扶養親族に係る手当を3,500円支給</w:t>
      </w:r>
    </w:p>
    <w:p w:rsidR="006E6629" w:rsidRPr="00BF425E" w:rsidRDefault="00885436" w:rsidP="006E5849">
      <w:pPr>
        <w:spacing w:line="260" w:lineRule="exact"/>
        <w:ind w:left="660" w:hanging="660"/>
        <w:rPr>
          <w:sz w:val="21"/>
          <w:szCs w:val="21"/>
        </w:rPr>
      </w:pPr>
      <w:r w:rsidRPr="006E5849">
        <w:rPr>
          <w:rFonts w:hint="eastAsia"/>
          <w:szCs w:val="21"/>
        </w:rPr>
        <w:t xml:space="preserve">　</w:t>
      </w:r>
      <w:r w:rsidR="006E6629" w:rsidRPr="006E5849">
        <w:rPr>
          <w:rFonts w:hint="eastAsia"/>
          <w:szCs w:val="21"/>
        </w:rPr>
        <w:t xml:space="preserve">　</w:t>
      </w:r>
      <w:r w:rsidR="006E6629" w:rsidRPr="00BF425E">
        <w:rPr>
          <w:rFonts w:hint="eastAsia"/>
          <w:sz w:val="21"/>
          <w:szCs w:val="21"/>
        </w:rPr>
        <w:t xml:space="preserve">・　</w:t>
      </w:r>
      <w:r w:rsidRPr="00BF425E">
        <w:rPr>
          <w:rFonts w:hint="eastAsia"/>
          <w:sz w:val="21"/>
          <w:szCs w:val="21"/>
        </w:rPr>
        <w:t>配偶</w:t>
      </w:r>
      <w:r w:rsidR="006E6629" w:rsidRPr="00BF425E">
        <w:rPr>
          <w:rFonts w:hint="eastAsia"/>
          <w:sz w:val="21"/>
          <w:szCs w:val="21"/>
        </w:rPr>
        <w:t>者に係る手当額の減額は、受給者への影響をできるだけ少なくする観点から段階的に実施し、それにより生ずる原資の範囲内で子に係る手当額を引上げ</w:t>
      </w:r>
    </w:p>
    <w:p w:rsidR="006E6629" w:rsidRPr="00BF425E" w:rsidRDefault="006E6629" w:rsidP="00BF425E">
      <w:pPr>
        <w:spacing w:line="160" w:lineRule="exact"/>
        <w:ind w:left="420" w:hangingChars="200" w:hanging="420"/>
        <w:rPr>
          <w:sz w:val="21"/>
          <w:szCs w:val="21"/>
        </w:rPr>
      </w:pPr>
    </w:p>
    <w:p w:rsidR="006E6629" w:rsidRPr="00BF425E" w:rsidRDefault="00885436" w:rsidP="006E5849">
      <w:pPr>
        <w:spacing w:line="260" w:lineRule="exact"/>
        <w:ind w:left="440" w:hanging="440"/>
        <w:rPr>
          <w:sz w:val="21"/>
          <w:szCs w:val="21"/>
        </w:rPr>
      </w:pPr>
      <w:r w:rsidRPr="006E5849">
        <w:rPr>
          <w:rFonts w:hint="eastAsia"/>
          <w:szCs w:val="21"/>
        </w:rPr>
        <w:t xml:space="preserve">　</w:t>
      </w:r>
      <w:r w:rsidR="006E6629" w:rsidRPr="006E5849">
        <w:rPr>
          <w:rFonts w:hint="eastAsia"/>
          <w:szCs w:val="21"/>
        </w:rPr>
        <w:t xml:space="preserve">　　</w:t>
      </w:r>
      <w:r w:rsidR="006E6629" w:rsidRPr="00BF425E">
        <w:rPr>
          <w:rFonts w:hint="eastAsia"/>
          <w:sz w:val="21"/>
          <w:szCs w:val="21"/>
        </w:rPr>
        <w:t>税制及び社会保障制度の見直しの状況や民間企業における配偶者に係る手当の見直しの状況に応じ、国家公務員の配偶者に係る扶養手当について、必要な見直しを検討</w:t>
      </w:r>
    </w:p>
    <w:p w:rsidR="006E6629" w:rsidRDefault="006E6629" w:rsidP="00BF425E">
      <w:pPr>
        <w:spacing w:line="200" w:lineRule="exact"/>
        <w:ind w:left="440" w:hangingChars="200" w:hanging="440"/>
      </w:pPr>
    </w:p>
    <w:p w:rsidR="006E6629" w:rsidRPr="00A850DF" w:rsidRDefault="00885436" w:rsidP="00A850DF">
      <w:pPr>
        <w:spacing w:line="260" w:lineRule="exact"/>
        <w:ind w:left="440" w:hangingChars="200" w:hanging="440"/>
        <w:rPr>
          <w:rFonts w:asciiTheme="majorEastAsia" w:eastAsiaTheme="majorEastAsia" w:hAnsiTheme="majorEastAsia"/>
        </w:rPr>
      </w:pPr>
      <w:r>
        <w:rPr>
          <w:rFonts w:asciiTheme="majorEastAsia" w:eastAsiaTheme="majorEastAsia" w:hAnsiTheme="majorEastAsia" w:hint="eastAsia"/>
        </w:rPr>
        <w:t xml:space="preserve">　</w:t>
      </w:r>
      <w:r w:rsidR="006E6629" w:rsidRPr="00A850DF">
        <w:rPr>
          <w:rFonts w:asciiTheme="majorEastAsia" w:eastAsiaTheme="majorEastAsia" w:hAnsiTheme="majorEastAsia" w:hint="eastAsia"/>
        </w:rPr>
        <w:t>３　専門スタッフ職俸給表４級の新設（平成29年４月１日実施）</w:t>
      </w:r>
    </w:p>
    <w:p w:rsidR="006E6629" w:rsidRPr="00BF425E" w:rsidRDefault="00885436" w:rsidP="006E5849">
      <w:pPr>
        <w:spacing w:line="260" w:lineRule="exact"/>
        <w:ind w:left="440" w:hanging="440"/>
        <w:rPr>
          <w:sz w:val="21"/>
          <w:szCs w:val="21"/>
        </w:rPr>
      </w:pPr>
      <w:r w:rsidRPr="006E5849">
        <w:rPr>
          <w:rFonts w:hint="eastAsia"/>
          <w:szCs w:val="21"/>
        </w:rPr>
        <w:t xml:space="preserve">　</w:t>
      </w:r>
      <w:r w:rsidR="006E6629" w:rsidRPr="006E5849">
        <w:rPr>
          <w:rFonts w:hint="eastAsia"/>
          <w:szCs w:val="21"/>
        </w:rPr>
        <w:t xml:space="preserve">　　</w:t>
      </w:r>
      <w:r w:rsidR="006E6629" w:rsidRPr="00BF425E">
        <w:rPr>
          <w:rFonts w:hint="eastAsia"/>
          <w:sz w:val="21"/>
          <w:szCs w:val="21"/>
        </w:rPr>
        <w:t>政府において、部局横断的な重要政策等の企画及び立案等を支援する職を、現行の専門スタッフ職よりも上位の職制上の段階に相当する新たな専門スタッフ職として、平成29年度から各府省の官房等に設置予定。この新たな職の専門性、重要度、困難度を踏まえ、専門スタッフ職俸給表４級を新設</w:t>
      </w:r>
    </w:p>
    <w:p w:rsidR="006E6629" w:rsidRPr="00BF425E" w:rsidRDefault="00885436" w:rsidP="006E5849">
      <w:pPr>
        <w:spacing w:line="260" w:lineRule="exact"/>
        <w:ind w:left="660" w:hanging="660"/>
        <w:rPr>
          <w:sz w:val="21"/>
          <w:szCs w:val="21"/>
        </w:rPr>
      </w:pPr>
      <w:r w:rsidRPr="006E5849">
        <w:rPr>
          <w:rFonts w:hint="eastAsia"/>
          <w:szCs w:val="21"/>
        </w:rPr>
        <w:t xml:space="preserve">　</w:t>
      </w:r>
      <w:r w:rsidR="006E6629" w:rsidRPr="006E5849">
        <w:rPr>
          <w:rFonts w:hint="eastAsia"/>
          <w:szCs w:val="21"/>
        </w:rPr>
        <w:t xml:space="preserve">　</w:t>
      </w:r>
      <w:r w:rsidR="006E6629" w:rsidRPr="00BF425E">
        <w:rPr>
          <w:rFonts w:hint="eastAsia"/>
          <w:sz w:val="21"/>
          <w:szCs w:val="21"/>
        </w:rPr>
        <w:t>・　俸給月額は、同表３級の最高号俸の俸給月額を一定程度上回るものとする一方、管理的業務を行うものではないことを踏まえ、指定職俸給表１号俸の俸給月額を下回る水準に設定</w:t>
      </w:r>
    </w:p>
    <w:p w:rsidR="006E6629" w:rsidRPr="00BF425E" w:rsidRDefault="006E6629" w:rsidP="006E5849">
      <w:pPr>
        <w:spacing w:line="260" w:lineRule="exact"/>
        <w:ind w:left="660" w:hanging="660"/>
        <w:rPr>
          <w:sz w:val="21"/>
          <w:szCs w:val="21"/>
        </w:rPr>
      </w:pPr>
      <w:r w:rsidRPr="006E5849">
        <w:rPr>
          <w:rFonts w:hint="eastAsia"/>
          <w:szCs w:val="21"/>
        </w:rPr>
        <w:t xml:space="preserve">　</w:t>
      </w:r>
      <w:r w:rsidR="00885436" w:rsidRPr="006E5849">
        <w:rPr>
          <w:rFonts w:hint="eastAsia"/>
          <w:szCs w:val="21"/>
        </w:rPr>
        <w:t xml:space="preserve">　</w:t>
      </w:r>
      <w:r w:rsidRPr="00BF425E">
        <w:rPr>
          <w:rFonts w:hint="eastAsia"/>
          <w:sz w:val="21"/>
          <w:szCs w:val="21"/>
        </w:rPr>
        <w:t>・　昇給は、勤務成績が極めて良好である場合に限定</w:t>
      </w:r>
      <w:r w:rsidR="00A850DF" w:rsidRPr="00BF425E">
        <w:rPr>
          <w:rFonts w:hint="eastAsia"/>
          <w:sz w:val="21"/>
          <w:szCs w:val="21"/>
        </w:rPr>
        <w:t>（</w:t>
      </w:r>
      <w:r w:rsidRPr="00BF425E">
        <w:rPr>
          <w:rFonts w:hint="eastAsia"/>
          <w:sz w:val="21"/>
          <w:szCs w:val="21"/>
        </w:rPr>
        <w:t>昇給号俸数は１号俸</w:t>
      </w:r>
      <w:r w:rsidR="00A850DF" w:rsidRPr="00BF425E">
        <w:rPr>
          <w:sz w:val="21"/>
          <w:szCs w:val="21"/>
        </w:rPr>
        <w:t>)</w:t>
      </w:r>
      <w:r w:rsidR="00A850DF" w:rsidRPr="00BF425E">
        <w:rPr>
          <w:rFonts w:hint="eastAsia"/>
          <w:sz w:val="21"/>
          <w:szCs w:val="21"/>
        </w:rPr>
        <w:t>。</w:t>
      </w:r>
      <w:r w:rsidRPr="00BF425E">
        <w:rPr>
          <w:rFonts w:hint="eastAsia"/>
          <w:sz w:val="21"/>
          <w:szCs w:val="21"/>
        </w:rPr>
        <w:t>勤勉手当は、他の俸給表と比べ、勤務実績をより反映し得るよう、専門スタッフ職俸給表３級と同一の成績率を設定</w:t>
      </w:r>
    </w:p>
    <w:p w:rsidR="00F5669C" w:rsidRDefault="00F5669C" w:rsidP="00BF425E">
      <w:pPr>
        <w:spacing w:line="200" w:lineRule="exact"/>
        <w:ind w:left="440" w:hangingChars="200" w:hanging="440"/>
        <w:rPr>
          <w:rFonts w:asciiTheme="majorEastAsia" w:eastAsiaTheme="majorEastAsia" w:hAnsiTheme="majorEastAsia"/>
        </w:rPr>
      </w:pPr>
    </w:p>
    <w:p w:rsidR="006E6629" w:rsidRPr="00A850DF" w:rsidRDefault="00885436" w:rsidP="00A850DF">
      <w:pPr>
        <w:spacing w:line="260" w:lineRule="exact"/>
        <w:ind w:left="440" w:hangingChars="200" w:hanging="440"/>
        <w:rPr>
          <w:rFonts w:asciiTheme="majorEastAsia" w:eastAsiaTheme="majorEastAsia" w:hAnsiTheme="majorEastAsia"/>
        </w:rPr>
      </w:pPr>
      <w:r>
        <w:rPr>
          <w:rFonts w:asciiTheme="majorEastAsia" w:eastAsiaTheme="majorEastAsia" w:hAnsiTheme="majorEastAsia" w:hint="eastAsia"/>
        </w:rPr>
        <w:t xml:space="preserve">　</w:t>
      </w:r>
      <w:r w:rsidR="006E6629" w:rsidRPr="00A850DF">
        <w:rPr>
          <w:rFonts w:asciiTheme="majorEastAsia" w:eastAsiaTheme="majorEastAsia" w:hAnsiTheme="majorEastAsia" w:hint="eastAsia"/>
        </w:rPr>
        <w:t>４　その他</w:t>
      </w:r>
    </w:p>
    <w:p w:rsidR="006E6629" w:rsidRPr="00A850DF" w:rsidRDefault="00885436" w:rsidP="00A850DF">
      <w:pPr>
        <w:spacing w:line="260" w:lineRule="exact"/>
        <w:ind w:left="440" w:hangingChars="200" w:hanging="440"/>
        <w:rPr>
          <w:rFonts w:asciiTheme="majorEastAsia" w:eastAsiaTheme="majorEastAsia" w:hAnsiTheme="majorEastAsia"/>
        </w:rPr>
      </w:pPr>
      <w:r>
        <w:rPr>
          <w:rFonts w:asciiTheme="majorEastAsia" w:eastAsiaTheme="majorEastAsia" w:hAnsiTheme="majorEastAsia"/>
        </w:rPr>
        <w:t xml:space="preserve">　　</w:t>
      </w:r>
      <w:r w:rsidR="00A850DF" w:rsidRPr="00A850DF">
        <w:rPr>
          <w:rFonts w:asciiTheme="majorEastAsia" w:eastAsiaTheme="majorEastAsia" w:hAnsiTheme="majorEastAsia"/>
        </w:rPr>
        <w:t>(1)</w:t>
      </w:r>
      <w:r w:rsidR="00A850DF">
        <w:rPr>
          <w:rFonts w:asciiTheme="majorEastAsia" w:eastAsiaTheme="majorEastAsia" w:hAnsiTheme="majorEastAsia"/>
        </w:rPr>
        <w:t xml:space="preserve"> </w:t>
      </w:r>
      <w:r w:rsidR="006E6629" w:rsidRPr="00A850DF">
        <w:rPr>
          <w:rFonts w:asciiTheme="majorEastAsia" w:eastAsiaTheme="majorEastAsia" w:hAnsiTheme="majorEastAsia" w:hint="eastAsia"/>
        </w:rPr>
        <w:t>再任用職員の給与</w:t>
      </w:r>
    </w:p>
    <w:p w:rsidR="006E6629" w:rsidRPr="008A41B9" w:rsidRDefault="00885436" w:rsidP="006E5849">
      <w:pPr>
        <w:spacing w:line="260" w:lineRule="exact"/>
        <w:ind w:left="880" w:hanging="880"/>
        <w:rPr>
          <w:sz w:val="21"/>
        </w:rPr>
      </w:pPr>
      <w:r w:rsidRPr="006E5849">
        <w:rPr>
          <w:rFonts w:hint="eastAsia"/>
        </w:rPr>
        <w:t xml:space="preserve">　　</w:t>
      </w:r>
      <w:r w:rsidR="006E6629" w:rsidRPr="006E5849">
        <w:rPr>
          <w:rFonts w:hint="eastAsia"/>
        </w:rPr>
        <w:t xml:space="preserve">　</w:t>
      </w:r>
      <w:r w:rsidR="006E6629" w:rsidRPr="008A41B9">
        <w:rPr>
          <w:rFonts w:hint="eastAsia"/>
          <w:sz w:val="21"/>
        </w:rPr>
        <w:t>・　勤勉手当について、勤務実績を支給額により反映し得るよう、「優秀」の成績率を「良好」の成績率よりも一定程度高くなるように設定</w:t>
      </w:r>
    </w:p>
    <w:p w:rsidR="006E6629" w:rsidRPr="008A41B9" w:rsidRDefault="00885436" w:rsidP="006E5849">
      <w:pPr>
        <w:spacing w:line="260" w:lineRule="exact"/>
        <w:ind w:left="880" w:hanging="880"/>
        <w:rPr>
          <w:sz w:val="21"/>
        </w:rPr>
      </w:pPr>
      <w:r w:rsidRPr="006E5849">
        <w:rPr>
          <w:rFonts w:hint="eastAsia"/>
        </w:rPr>
        <w:t xml:space="preserve">　　</w:t>
      </w:r>
      <w:r w:rsidR="006E6629" w:rsidRPr="006E5849">
        <w:rPr>
          <w:rFonts w:hint="eastAsia"/>
        </w:rPr>
        <w:t xml:space="preserve">　</w:t>
      </w:r>
      <w:r w:rsidR="006E6629" w:rsidRPr="008A41B9">
        <w:rPr>
          <w:rFonts w:hint="eastAsia"/>
          <w:sz w:val="21"/>
        </w:rPr>
        <w:t>・　再任用職員の増加や在職期間の長期化等を注視しつつ、民間企業の再雇用者の給与の動向や各府省における再任用制度の運用状況等を踏まえ、引き続き、給与の在り方について必要な検討</w:t>
      </w:r>
    </w:p>
    <w:p w:rsidR="006E6629" w:rsidRPr="00A850DF" w:rsidRDefault="00885436" w:rsidP="00A850DF">
      <w:pPr>
        <w:spacing w:line="260" w:lineRule="exact"/>
        <w:ind w:left="440" w:hangingChars="200" w:hanging="440"/>
        <w:rPr>
          <w:rFonts w:asciiTheme="majorEastAsia" w:eastAsiaTheme="majorEastAsia" w:hAnsiTheme="majorEastAsia"/>
        </w:rPr>
      </w:pPr>
      <w:r>
        <w:rPr>
          <w:rFonts w:asciiTheme="majorEastAsia" w:eastAsiaTheme="majorEastAsia" w:hAnsiTheme="majorEastAsia"/>
        </w:rPr>
        <w:t xml:space="preserve">　　</w:t>
      </w:r>
      <w:r w:rsidR="00A850DF" w:rsidRPr="00A850DF">
        <w:rPr>
          <w:rFonts w:asciiTheme="majorEastAsia" w:eastAsiaTheme="majorEastAsia" w:hAnsiTheme="majorEastAsia"/>
        </w:rPr>
        <w:t>(2)</w:t>
      </w:r>
      <w:r w:rsidR="00A850DF">
        <w:rPr>
          <w:rFonts w:asciiTheme="majorEastAsia" w:eastAsiaTheme="majorEastAsia" w:hAnsiTheme="majorEastAsia"/>
        </w:rPr>
        <w:t xml:space="preserve"> </w:t>
      </w:r>
      <w:r w:rsidR="00A850DF" w:rsidRPr="00A850DF">
        <w:rPr>
          <w:rFonts w:asciiTheme="majorEastAsia" w:eastAsiaTheme="majorEastAsia" w:hAnsiTheme="majorEastAsia"/>
        </w:rPr>
        <w:t>介</w:t>
      </w:r>
      <w:r w:rsidR="006E6629" w:rsidRPr="00A850DF">
        <w:rPr>
          <w:rFonts w:asciiTheme="majorEastAsia" w:eastAsiaTheme="majorEastAsia" w:hAnsiTheme="majorEastAsia" w:hint="eastAsia"/>
        </w:rPr>
        <w:t>護時間制度の新設に伴う給与の取扱い</w:t>
      </w:r>
    </w:p>
    <w:p w:rsidR="006E6629" w:rsidRPr="00BF425E" w:rsidRDefault="006E6629" w:rsidP="006E5849">
      <w:pPr>
        <w:spacing w:line="260" w:lineRule="exact"/>
        <w:ind w:left="660" w:hanging="660"/>
        <w:rPr>
          <w:sz w:val="21"/>
        </w:rPr>
      </w:pPr>
      <w:r w:rsidRPr="006E5849">
        <w:rPr>
          <w:rFonts w:hint="eastAsia"/>
        </w:rPr>
        <w:t xml:space="preserve">　</w:t>
      </w:r>
      <w:r w:rsidR="00885436" w:rsidRPr="006E5849">
        <w:rPr>
          <w:rFonts w:hint="eastAsia"/>
        </w:rPr>
        <w:t xml:space="preserve">　　</w:t>
      </w:r>
      <w:r w:rsidR="00A850DF" w:rsidRPr="006E5849">
        <w:rPr>
          <w:rFonts w:hint="eastAsia"/>
        </w:rPr>
        <w:t xml:space="preserve">　</w:t>
      </w:r>
      <w:r w:rsidRPr="00BF425E">
        <w:rPr>
          <w:rFonts w:hint="eastAsia"/>
          <w:sz w:val="21"/>
        </w:rPr>
        <w:t>介護</w:t>
      </w:r>
      <w:r w:rsidR="00885436" w:rsidRPr="00BF425E">
        <w:rPr>
          <w:rFonts w:hint="eastAsia"/>
          <w:sz w:val="21"/>
        </w:rPr>
        <w:t>時間</w:t>
      </w:r>
      <w:r w:rsidRPr="00BF425E">
        <w:rPr>
          <w:rFonts w:hint="eastAsia"/>
          <w:sz w:val="21"/>
        </w:rPr>
        <w:t>を承認され勤務しなかった</w:t>
      </w:r>
      <w:r w:rsidR="00885436" w:rsidRPr="00BF425E">
        <w:rPr>
          <w:rFonts w:hint="eastAsia"/>
          <w:sz w:val="21"/>
        </w:rPr>
        <w:t>時間</w:t>
      </w:r>
      <w:r w:rsidRPr="00BF425E">
        <w:rPr>
          <w:rFonts w:hint="eastAsia"/>
          <w:sz w:val="21"/>
        </w:rPr>
        <w:t>がある場合であっても、昇給・勤勉手当において直ちに不利にならない取扱いとなるようにし、あわせて、介護休暇・育児休業等についても同様の取扱い</w:t>
      </w:r>
    </w:p>
    <w:p w:rsidR="006E6629" w:rsidRPr="00A850DF" w:rsidRDefault="00885436" w:rsidP="00A850DF">
      <w:pPr>
        <w:spacing w:line="260" w:lineRule="exact"/>
        <w:ind w:left="660" w:hangingChars="300" w:hanging="660"/>
        <w:rPr>
          <w:rFonts w:asciiTheme="majorEastAsia" w:eastAsiaTheme="majorEastAsia" w:hAnsiTheme="majorEastAsia"/>
        </w:rPr>
      </w:pPr>
      <w:r>
        <w:rPr>
          <w:rFonts w:asciiTheme="majorEastAsia" w:eastAsiaTheme="majorEastAsia" w:hAnsiTheme="majorEastAsia"/>
        </w:rPr>
        <w:t xml:space="preserve">　　</w:t>
      </w:r>
      <w:r w:rsidR="00A850DF" w:rsidRPr="00A850DF">
        <w:rPr>
          <w:rFonts w:asciiTheme="majorEastAsia" w:eastAsiaTheme="majorEastAsia" w:hAnsiTheme="majorEastAsia"/>
        </w:rPr>
        <w:t>(3)</w:t>
      </w:r>
      <w:r w:rsidR="00A850DF">
        <w:rPr>
          <w:rFonts w:asciiTheme="majorEastAsia" w:eastAsiaTheme="majorEastAsia" w:hAnsiTheme="majorEastAsia"/>
        </w:rPr>
        <w:t xml:space="preserve"> </w:t>
      </w:r>
      <w:r w:rsidR="006E6629" w:rsidRPr="00A850DF">
        <w:rPr>
          <w:rFonts w:asciiTheme="majorEastAsia" w:eastAsiaTheme="majorEastAsia" w:hAnsiTheme="majorEastAsia" w:hint="eastAsia"/>
        </w:rPr>
        <w:t>非常勤職員の給与</w:t>
      </w:r>
    </w:p>
    <w:p w:rsidR="009155AD" w:rsidRPr="00BF425E" w:rsidRDefault="006E6629" w:rsidP="00A850DF">
      <w:pPr>
        <w:spacing w:line="260" w:lineRule="exact"/>
        <w:ind w:left="660" w:hangingChars="300" w:hanging="660"/>
        <w:rPr>
          <w:sz w:val="21"/>
        </w:rPr>
      </w:pPr>
      <w:r w:rsidRPr="006E5849">
        <w:rPr>
          <w:rFonts w:hint="eastAsia"/>
        </w:rPr>
        <w:t xml:space="preserve">　</w:t>
      </w:r>
      <w:r w:rsidR="00A850DF" w:rsidRPr="006E5849">
        <w:rPr>
          <w:rFonts w:hint="eastAsia"/>
        </w:rPr>
        <w:t xml:space="preserve">　</w:t>
      </w:r>
      <w:r w:rsidR="00885436" w:rsidRPr="006E5849">
        <w:rPr>
          <w:rFonts w:hint="eastAsia"/>
        </w:rPr>
        <w:t xml:space="preserve">　　</w:t>
      </w:r>
      <w:r w:rsidRPr="00BF425E">
        <w:rPr>
          <w:rFonts w:hint="eastAsia"/>
          <w:sz w:val="21"/>
        </w:rPr>
        <w:t>平成20年に発出した指針の内容に沿った処遇の確保が図られるよう、今後とも各府省を指導</w:t>
      </w:r>
    </w:p>
    <w:sectPr w:rsidR="009155AD" w:rsidRPr="00BF425E" w:rsidSect="00CB5B79">
      <w:footerReference w:type="default" r:id="rId8"/>
      <w:pgSz w:w="11906" w:h="16838" w:code="9"/>
      <w:pgMar w:top="1219" w:right="936" w:bottom="1219" w:left="936" w:header="851" w:footer="726" w:gutter="0"/>
      <w:cols w:space="425"/>
      <w:docGrid w:type="linesAndChars" w:linePitch="360" w:charSpace="-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B50" w:rsidRDefault="00760B50">
      <w:r>
        <w:separator/>
      </w:r>
    </w:p>
  </w:endnote>
  <w:endnote w:type="continuationSeparator" w:id="0">
    <w:p w:rsidR="00760B50" w:rsidRDefault="0076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FD" w:rsidRDefault="000658BB">
    <w:pPr>
      <w:jc w:val="center"/>
      <w:rPr>
        <w:sz w:val="18"/>
      </w:rPr>
    </w:pPr>
    <w:r>
      <w:rPr>
        <w:rFonts w:hint="eastAsia"/>
        <w:sz w:val="18"/>
      </w:rPr>
      <w:t>－</w:t>
    </w:r>
    <w:r>
      <w:rPr>
        <w:rFonts w:hint="eastAsia"/>
        <w:w w:val="50"/>
        <w:sz w:val="18"/>
      </w:rPr>
      <w:t xml:space="preserve"> </w:t>
    </w:r>
    <w:r w:rsidR="009355FE">
      <w:rPr>
        <w:sz w:val="18"/>
      </w:rPr>
      <w:fldChar w:fldCharType="begin"/>
    </w:r>
    <w:r>
      <w:rPr>
        <w:sz w:val="18"/>
      </w:rPr>
      <w:instrText xml:space="preserve"> PAGE </w:instrText>
    </w:r>
    <w:r w:rsidR="009355FE">
      <w:rPr>
        <w:sz w:val="18"/>
      </w:rPr>
      <w:fldChar w:fldCharType="separate"/>
    </w:r>
    <w:r w:rsidR="00F832EA">
      <w:rPr>
        <w:noProof/>
        <w:sz w:val="18"/>
      </w:rPr>
      <w:t>1</w:t>
    </w:r>
    <w:r w:rsidR="009355FE">
      <w:rPr>
        <w:sz w:val="18"/>
      </w:rPr>
      <w:fldChar w:fldCharType="end"/>
    </w:r>
    <w:r>
      <w:rPr>
        <w:rFonts w:hint="eastAsia"/>
        <w:w w:val="50"/>
        <w:sz w:val="18"/>
      </w:rPr>
      <w:t xml:space="preserve">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B50" w:rsidRDefault="00760B50">
      <w:r>
        <w:separator/>
      </w:r>
    </w:p>
  </w:footnote>
  <w:footnote w:type="continuationSeparator" w:id="0">
    <w:p w:rsidR="00760B50" w:rsidRDefault="00760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attachedTemplate r:id="rId1"/>
  <w:defaultTabStop w:val="851"/>
  <w:drawingGridHorizontalSpacing w:val="11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097">
      <v:textbox inset="5.85pt,.7pt,5.85pt,.7pt"/>
      <o:colormru v:ext="edit" colors="#c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C9"/>
    <w:rsid w:val="00030A14"/>
    <w:rsid w:val="000368BC"/>
    <w:rsid w:val="00041C27"/>
    <w:rsid w:val="000658BB"/>
    <w:rsid w:val="00072209"/>
    <w:rsid w:val="00083F86"/>
    <w:rsid w:val="000847CB"/>
    <w:rsid w:val="0009119A"/>
    <w:rsid w:val="00091EAC"/>
    <w:rsid w:val="000C0498"/>
    <w:rsid w:val="000C14B2"/>
    <w:rsid w:val="000C4DE9"/>
    <w:rsid w:val="000F550E"/>
    <w:rsid w:val="00117870"/>
    <w:rsid w:val="00124430"/>
    <w:rsid w:val="00157DFA"/>
    <w:rsid w:val="00164219"/>
    <w:rsid w:val="00164D89"/>
    <w:rsid w:val="0018432A"/>
    <w:rsid w:val="001871FB"/>
    <w:rsid w:val="001C57D4"/>
    <w:rsid w:val="001D41FA"/>
    <w:rsid w:val="001D4306"/>
    <w:rsid w:val="001E129C"/>
    <w:rsid w:val="001E3822"/>
    <w:rsid w:val="001F414B"/>
    <w:rsid w:val="00222629"/>
    <w:rsid w:val="00224209"/>
    <w:rsid w:val="00227128"/>
    <w:rsid w:val="00242FAF"/>
    <w:rsid w:val="00262F9C"/>
    <w:rsid w:val="00270D17"/>
    <w:rsid w:val="00284E90"/>
    <w:rsid w:val="002B4555"/>
    <w:rsid w:val="002D12B5"/>
    <w:rsid w:val="002D40FF"/>
    <w:rsid w:val="00300364"/>
    <w:rsid w:val="00331A81"/>
    <w:rsid w:val="00340DC8"/>
    <w:rsid w:val="003506D8"/>
    <w:rsid w:val="00353357"/>
    <w:rsid w:val="003605BD"/>
    <w:rsid w:val="003628FE"/>
    <w:rsid w:val="00374F5F"/>
    <w:rsid w:val="00376C5A"/>
    <w:rsid w:val="003A1F39"/>
    <w:rsid w:val="003D0296"/>
    <w:rsid w:val="003D6C5E"/>
    <w:rsid w:val="003F0515"/>
    <w:rsid w:val="003F1F09"/>
    <w:rsid w:val="00444A78"/>
    <w:rsid w:val="00460AD4"/>
    <w:rsid w:val="004678B7"/>
    <w:rsid w:val="00480283"/>
    <w:rsid w:val="00483675"/>
    <w:rsid w:val="004D7ECD"/>
    <w:rsid w:val="004F2789"/>
    <w:rsid w:val="00521809"/>
    <w:rsid w:val="00524723"/>
    <w:rsid w:val="00530DE7"/>
    <w:rsid w:val="005341BF"/>
    <w:rsid w:val="0056159C"/>
    <w:rsid w:val="005C368F"/>
    <w:rsid w:val="005D5BDF"/>
    <w:rsid w:val="005E074E"/>
    <w:rsid w:val="00611210"/>
    <w:rsid w:val="0062657B"/>
    <w:rsid w:val="00631826"/>
    <w:rsid w:val="00644A70"/>
    <w:rsid w:val="00644BEB"/>
    <w:rsid w:val="006525AD"/>
    <w:rsid w:val="00674CDC"/>
    <w:rsid w:val="00681F8A"/>
    <w:rsid w:val="006B4C2B"/>
    <w:rsid w:val="006B613A"/>
    <w:rsid w:val="006D0826"/>
    <w:rsid w:val="006E5849"/>
    <w:rsid w:val="006E6629"/>
    <w:rsid w:val="006E7B6C"/>
    <w:rsid w:val="00760B50"/>
    <w:rsid w:val="007659A3"/>
    <w:rsid w:val="007874B3"/>
    <w:rsid w:val="007876E2"/>
    <w:rsid w:val="00790A15"/>
    <w:rsid w:val="0079464A"/>
    <w:rsid w:val="00795600"/>
    <w:rsid w:val="007B4C8F"/>
    <w:rsid w:val="007B66DB"/>
    <w:rsid w:val="007C1E63"/>
    <w:rsid w:val="007C1F07"/>
    <w:rsid w:val="007C45B4"/>
    <w:rsid w:val="007C66AD"/>
    <w:rsid w:val="008224B0"/>
    <w:rsid w:val="00823FE7"/>
    <w:rsid w:val="0085038D"/>
    <w:rsid w:val="008626C5"/>
    <w:rsid w:val="00866BD3"/>
    <w:rsid w:val="0087065E"/>
    <w:rsid w:val="00870FDB"/>
    <w:rsid w:val="00885320"/>
    <w:rsid w:val="00885436"/>
    <w:rsid w:val="00897DBA"/>
    <w:rsid w:val="008A41B9"/>
    <w:rsid w:val="008A4668"/>
    <w:rsid w:val="008A5FA3"/>
    <w:rsid w:val="008A676A"/>
    <w:rsid w:val="008C4313"/>
    <w:rsid w:val="008D42D1"/>
    <w:rsid w:val="008D440D"/>
    <w:rsid w:val="008E3FC6"/>
    <w:rsid w:val="008F0D79"/>
    <w:rsid w:val="008F59F4"/>
    <w:rsid w:val="008F73B3"/>
    <w:rsid w:val="00902020"/>
    <w:rsid w:val="009155AD"/>
    <w:rsid w:val="00916022"/>
    <w:rsid w:val="00932DF0"/>
    <w:rsid w:val="009355FE"/>
    <w:rsid w:val="00972F69"/>
    <w:rsid w:val="00975EA6"/>
    <w:rsid w:val="00994664"/>
    <w:rsid w:val="0099654E"/>
    <w:rsid w:val="009D5211"/>
    <w:rsid w:val="00A25AC7"/>
    <w:rsid w:val="00A3061A"/>
    <w:rsid w:val="00A46245"/>
    <w:rsid w:val="00A47FD6"/>
    <w:rsid w:val="00A65D5E"/>
    <w:rsid w:val="00A726EA"/>
    <w:rsid w:val="00A850DF"/>
    <w:rsid w:val="00AB3F15"/>
    <w:rsid w:val="00AB5F82"/>
    <w:rsid w:val="00AD0C34"/>
    <w:rsid w:val="00AD31C3"/>
    <w:rsid w:val="00B24CA7"/>
    <w:rsid w:val="00B44057"/>
    <w:rsid w:val="00B80E8A"/>
    <w:rsid w:val="00B84A6C"/>
    <w:rsid w:val="00B860F9"/>
    <w:rsid w:val="00BA670A"/>
    <w:rsid w:val="00BC69E7"/>
    <w:rsid w:val="00BE6716"/>
    <w:rsid w:val="00BF15C9"/>
    <w:rsid w:val="00BF425E"/>
    <w:rsid w:val="00C005F9"/>
    <w:rsid w:val="00C23275"/>
    <w:rsid w:val="00C617FD"/>
    <w:rsid w:val="00C71584"/>
    <w:rsid w:val="00C939DA"/>
    <w:rsid w:val="00CA4826"/>
    <w:rsid w:val="00CB5B79"/>
    <w:rsid w:val="00CD3200"/>
    <w:rsid w:val="00CE2865"/>
    <w:rsid w:val="00D0225C"/>
    <w:rsid w:val="00D1056C"/>
    <w:rsid w:val="00D144E5"/>
    <w:rsid w:val="00D54976"/>
    <w:rsid w:val="00DC3517"/>
    <w:rsid w:val="00DD231E"/>
    <w:rsid w:val="00DD6524"/>
    <w:rsid w:val="00DE3AC5"/>
    <w:rsid w:val="00DE5E99"/>
    <w:rsid w:val="00DF222F"/>
    <w:rsid w:val="00E06765"/>
    <w:rsid w:val="00E372C2"/>
    <w:rsid w:val="00E4372F"/>
    <w:rsid w:val="00E5176A"/>
    <w:rsid w:val="00E57851"/>
    <w:rsid w:val="00F069B3"/>
    <w:rsid w:val="00F149BE"/>
    <w:rsid w:val="00F33848"/>
    <w:rsid w:val="00F35F7D"/>
    <w:rsid w:val="00F4037F"/>
    <w:rsid w:val="00F5669C"/>
    <w:rsid w:val="00F633A3"/>
    <w:rsid w:val="00F713C8"/>
    <w:rsid w:val="00F832EA"/>
    <w:rsid w:val="00F96E95"/>
    <w:rsid w:val="00F97530"/>
    <w:rsid w:val="00FE3DF1"/>
    <w:rsid w:val="00FF4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cc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7F"/>
    <w:pPr>
      <w:widowControl w:val="0"/>
      <w:autoSpaceDE w:val="0"/>
      <w:autoSpaceDN w:val="0"/>
      <w:adjustRightInd w:val="0"/>
      <w:jc w:val="both"/>
      <w:textAlignment w:val="center"/>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F4037F"/>
  </w:style>
  <w:style w:type="paragraph" w:styleId="a4">
    <w:name w:val="header"/>
    <w:basedOn w:val="a"/>
    <w:semiHidden/>
    <w:rsid w:val="00F4037F"/>
    <w:pPr>
      <w:tabs>
        <w:tab w:val="center" w:pos="4252"/>
        <w:tab w:val="right" w:pos="8504"/>
      </w:tabs>
      <w:snapToGrid w:val="0"/>
    </w:pPr>
  </w:style>
  <w:style w:type="paragraph" w:styleId="a5">
    <w:name w:val="footer"/>
    <w:basedOn w:val="a"/>
    <w:semiHidden/>
    <w:rsid w:val="00F4037F"/>
    <w:pPr>
      <w:tabs>
        <w:tab w:val="center" w:pos="4252"/>
        <w:tab w:val="right" w:pos="8504"/>
      </w:tabs>
      <w:snapToGrid w:val="0"/>
    </w:pPr>
  </w:style>
  <w:style w:type="table" w:styleId="a6">
    <w:name w:val="Table Grid"/>
    <w:basedOn w:val="a1"/>
    <w:uiPriority w:val="39"/>
    <w:rsid w:val="001D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84A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A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7F"/>
    <w:pPr>
      <w:widowControl w:val="0"/>
      <w:autoSpaceDE w:val="0"/>
      <w:autoSpaceDN w:val="0"/>
      <w:adjustRightInd w:val="0"/>
      <w:jc w:val="both"/>
      <w:textAlignment w:val="center"/>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F4037F"/>
  </w:style>
  <w:style w:type="paragraph" w:styleId="a4">
    <w:name w:val="header"/>
    <w:basedOn w:val="a"/>
    <w:semiHidden/>
    <w:rsid w:val="00F4037F"/>
    <w:pPr>
      <w:tabs>
        <w:tab w:val="center" w:pos="4252"/>
        <w:tab w:val="right" w:pos="8504"/>
      </w:tabs>
      <w:snapToGrid w:val="0"/>
    </w:pPr>
  </w:style>
  <w:style w:type="paragraph" w:styleId="a5">
    <w:name w:val="footer"/>
    <w:basedOn w:val="a"/>
    <w:semiHidden/>
    <w:rsid w:val="00F4037F"/>
    <w:pPr>
      <w:tabs>
        <w:tab w:val="center" w:pos="4252"/>
        <w:tab w:val="right" w:pos="8504"/>
      </w:tabs>
      <w:snapToGrid w:val="0"/>
    </w:pPr>
  </w:style>
  <w:style w:type="table" w:styleId="a6">
    <w:name w:val="Table Grid"/>
    <w:basedOn w:val="a1"/>
    <w:uiPriority w:val="39"/>
    <w:rsid w:val="001D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84A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5User\Application%20Data\Microsoft\Templates\W2000%20A4-02%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AF75-DFC6-4901-9BDE-97DCFAE7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A4-02 ver3.dot</Template>
  <TotalTime>1</TotalTime>
  <Pages>2</Pages>
  <Words>2713</Words>
  <Characters>470</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和恵総合印刷</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TRUST</dc:creator>
  <cp:lastModifiedBy>JSETUP</cp:lastModifiedBy>
  <cp:revision>2</cp:revision>
  <cp:lastPrinted>2016-08-07T04:49:00Z</cp:lastPrinted>
  <dcterms:created xsi:type="dcterms:W3CDTF">2016-08-07T04:50:00Z</dcterms:created>
  <dcterms:modified xsi:type="dcterms:W3CDTF">2016-08-07T04:50:00Z</dcterms:modified>
</cp:coreProperties>
</file>