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4263" w:rsidRPr="00482180" w:rsidRDefault="007F4263" w:rsidP="007F4263">
      <w:pPr>
        <w:jc w:val="center"/>
        <w:rPr>
          <w:rFonts w:ascii="HGPｺﾞｼｯｸE" w:eastAsia="HGPｺﾞｼｯｸE" w:hAnsi="HGPｺﾞｼｯｸE"/>
          <w:sz w:val="32"/>
          <w:szCs w:val="32"/>
        </w:rPr>
      </w:pPr>
      <w:bookmarkStart w:id="0" w:name="_GoBack"/>
      <w:r w:rsidRPr="005C100F">
        <w:rPr>
          <w:rFonts w:ascii="HGPｺﾞｼｯｸE" w:eastAsia="HGPｺﾞｼｯｸE" w:hAnsi="HGPｺﾞｼｯｸE" w:hint="eastAsia"/>
          <w:spacing w:val="52"/>
          <w:sz w:val="32"/>
          <w:szCs w:val="32"/>
          <w:fitText w:val="5880" w:id="577943553"/>
        </w:rPr>
        <w:t>「人事評価制度」に対する取り組</w:t>
      </w:r>
      <w:r w:rsidRPr="005C100F">
        <w:rPr>
          <w:rFonts w:ascii="HGPｺﾞｼｯｸE" w:eastAsia="HGPｺﾞｼｯｸE" w:hAnsi="HGPｺﾞｼｯｸE" w:hint="eastAsia"/>
          <w:spacing w:val="-3"/>
          <w:sz w:val="32"/>
          <w:szCs w:val="32"/>
          <w:fitText w:val="5880" w:id="577943553"/>
        </w:rPr>
        <w:t>み</w:t>
      </w:r>
    </w:p>
    <w:p w:rsidR="007F4263" w:rsidRPr="00482180" w:rsidRDefault="007F4263" w:rsidP="007F4263">
      <w:pPr>
        <w:jc w:val="center"/>
        <w:rPr>
          <w:rFonts w:ascii="HGPｺﾞｼｯｸE" w:eastAsia="HGPｺﾞｼｯｸE" w:hAnsi="HGPｺﾞｼｯｸE"/>
          <w:sz w:val="32"/>
          <w:szCs w:val="32"/>
        </w:rPr>
      </w:pPr>
      <w:r w:rsidRPr="005C100F">
        <w:rPr>
          <w:rFonts w:ascii="HGPｺﾞｼｯｸE" w:eastAsia="HGPｺﾞｼｯｸE" w:hAnsi="HGPｺﾞｼｯｸE" w:hint="eastAsia"/>
          <w:spacing w:val="47"/>
          <w:sz w:val="32"/>
          <w:szCs w:val="32"/>
          <w:fitText w:val="5880" w:id="577943552"/>
        </w:rPr>
        <w:t>「管理職評価アンケート」の取り組</w:t>
      </w:r>
      <w:r w:rsidRPr="005C100F">
        <w:rPr>
          <w:rFonts w:ascii="HGPｺﾞｼｯｸE" w:eastAsia="HGPｺﾞｼｯｸE" w:hAnsi="HGPｺﾞｼｯｸE" w:hint="eastAsia"/>
          <w:spacing w:val="-9"/>
          <w:sz w:val="32"/>
          <w:szCs w:val="32"/>
          <w:fitText w:val="5880" w:id="577943552"/>
        </w:rPr>
        <w:t>み</w:t>
      </w:r>
    </w:p>
    <w:bookmarkEnd w:id="0"/>
    <w:p w:rsidR="007F4263" w:rsidRPr="007F4263" w:rsidRDefault="007F4263"/>
    <w:p w:rsidR="007F4263" w:rsidRDefault="007F4263"/>
    <w:p w:rsidR="007F4263" w:rsidRPr="007F4263" w:rsidRDefault="007F4263" w:rsidP="007F4263">
      <w:pPr>
        <w:ind w:firstLineChars="3510" w:firstLine="7518"/>
        <w:rPr>
          <w:lang w:eastAsia="zh-TW"/>
        </w:rPr>
      </w:pPr>
      <w:r>
        <w:rPr>
          <w:rFonts w:hint="eastAsia"/>
          <w:lang w:eastAsia="zh-TW"/>
        </w:rPr>
        <w:t>2014.3.4</w:t>
      </w:r>
    </w:p>
    <w:p w:rsidR="007F4263" w:rsidRDefault="007F4263" w:rsidP="007F4263">
      <w:pPr>
        <w:ind w:firstLineChars="3510" w:firstLine="7518"/>
        <w:rPr>
          <w:lang w:eastAsia="zh-TW"/>
        </w:rPr>
      </w:pPr>
      <w:r>
        <w:rPr>
          <w:rFonts w:hint="eastAsia"/>
          <w:lang w:eastAsia="zh-TW"/>
        </w:rPr>
        <w:t>群馬県職員労働組合</w:t>
      </w:r>
    </w:p>
    <w:p w:rsidR="007F4263" w:rsidRDefault="007F4263" w:rsidP="007F4263">
      <w:pPr>
        <w:ind w:firstLineChars="3510" w:firstLine="7518"/>
        <w:rPr>
          <w:lang w:eastAsia="zh-TW"/>
        </w:rPr>
      </w:pPr>
      <w:r>
        <w:rPr>
          <w:rFonts w:hint="eastAsia"/>
          <w:lang w:eastAsia="zh-TW"/>
        </w:rPr>
        <w:t>書記長　真藤久志</w:t>
      </w:r>
    </w:p>
    <w:p w:rsidR="007F4263" w:rsidRDefault="007F4263">
      <w:pPr>
        <w:rPr>
          <w:lang w:eastAsia="zh-TW"/>
        </w:rPr>
      </w:pPr>
    </w:p>
    <w:p w:rsidR="007F4263" w:rsidRPr="00482180" w:rsidRDefault="007F4263">
      <w:pPr>
        <w:rPr>
          <w:rFonts w:ascii="HGPｺﾞｼｯｸE" w:eastAsia="HGPｺﾞｼｯｸE" w:hAnsi="HGPｺﾞｼｯｸE"/>
          <w:sz w:val="28"/>
          <w:szCs w:val="28"/>
        </w:rPr>
      </w:pPr>
      <w:r w:rsidRPr="00482180">
        <w:rPr>
          <w:rFonts w:ascii="HGPｺﾞｼｯｸE" w:eastAsia="HGPｺﾞｼｯｸE" w:hAnsi="HGPｺﾞｼｯｸE" w:hint="eastAsia"/>
          <w:sz w:val="28"/>
          <w:szCs w:val="28"/>
        </w:rPr>
        <w:t>１．人事評価制度</w:t>
      </w:r>
    </w:p>
    <w:p w:rsidR="00DA7FF4" w:rsidRPr="00482180" w:rsidRDefault="00DA7FF4" w:rsidP="00DA7FF4">
      <w:pPr>
        <w:rPr>
          <w:rFonts w:ascii="HGP明朝E" w:eastAsia="HGP明朝E" w:hAnsi="HGP明朝E"/>
          <w:sz w:val="24"/>
          <w:szCs w:val="24"/>
        </w:rPr>
      </w:pPr>
      <w:r w:rsidRPr="00482180">
        <w:rPr>
          <w:rFonts w:ascii="HGP明朝E" w:eastAsia="HGP明朝E" w:hAnsi="HGP明朝E" w:hint="eastAsia"/>
          <w:sz w:val="24"/>
          <w:szCs w:val="24"/>
        </w:rPr>
        <w:t>（１）県職労対案の基本的考え方</w:t>
      </w:r>
    </w:p>
    <w:p w:rsidR="00406828" w:rsidRDefault="00482180" w:rsidP="00406828">
      <w:pPr>
        <w:ind w:firstLineChars="100" w:firstLine="214"/>
      </w:pPr>
      <w:r>
        <w:rPr>
          <w:rFonts w:hint="eastAsia"/>
        </w:rPr>
        <w:t>▼</w:t>
      </w:r>
      <w:r w:rsidR="00406828">
        <w:rPr>
          <w:rFonts w:hint="eastAsia"/>
        </w:rPr>
        <w:t>「給与決定、処遇反映のための制度」ではない</w:t>
      </w:r>
    </w:p>
    <w:p w:rsidR="00406828" w:rsidRPr="00406828" w:rsidRDefault="00406828" w:rsidP="00406828">
      <w:pPr>
        <w:ind w:firstLineChars="200" w:firstLine="428"/>
      </w:pPr>
      <w:r>
        <w:rPr>
          <w:rFonts w:hint="eastAsia"/>
        </w:rPr>
        <w:t>『人材育成・組織活性化』ツールとするため、ＰＴ立ち上げて対案を検討。繰り返し労使協議を実施。</w:t>
      </w:r>
    </w:p>
    <w:p w:rsidR="00406828" w:rsidRDefault="00406828" w:rsidP="00406828"/>
    <w:p w:rsidR="00406828" w:rsidRPr="00406828" w:rsidRDefault="00406828" w:rsidP="00406828"/>
    <w:p w:rsidR="00406828" w:rsidRDefault="00482180" w:rsidP="00406828">
      <w:pPr>
        <w:ind w:firstLineChars="100" w:firstLine="214"/>
      </w:pPr>
      <w:r>
        <w:rPr>
          <w:rFonts w:hint="eastAsia"/>
        </w:rPr>
        <w:t>▼</w:t>
      </w:r>
      <w:r w:rsidR="00406828">
        <w:rPr>
          <w:rFonts w:hint="eastAsia"/>
        </w:rPr>
        <w:t>「頑張ったことが報われる」…否定は困難</w:t>
      </w:r>
    </w:p>
    <w:p w:rsidR="00406828" w:rsidRDefault="00406828" w:rsidP="00406828">
      <w:pPr>
        <w:ind w:firstLineChars="200" w:firstLine="428"/>
      </w:pPr>
      <w:r>
        <w:rPr>
          <w:rFonts w:hint="eastAsia"/>
        </w:rPr>
        <w:t>不透明な評価基準の解消を目指した</w:t>
      </w:r>
    </w:p>
    <w:p w:rsidR="00406828" w:rsidRDefault="00406828" w:rsidP="00406828"/>
    <w:p w:rsidR="00406828" w:rsidRDefault="00406828" w:rsidP="00406828"/>
    <w:p w:rsidR="00406828" w:rsidRPr="00406828" w:rsidRDefault="00482180" w:rsidP="00406828">
      <w:pPr>
        <w:ind w:firstLineChars="100" w:firstLine="214"/>
      </w:pPr>
      <w:r>
        <w:rPr>
          <w:rFonts w:hint="eastAsia"/>
        </w:rPr>
        <w:t>▼</w:t>
      </w:r>
      <w:r w:rsidR="00406828">
        <w:rPr>
          <w:rFonts w:hint="eastAsia"/>
        </w:rPr>
        <w:t>労使交渉での確認を欠かさない</w:t>
      </w:r>
    </w:p>
    <w:p w:rsidR="00DA7FF4" w:rsidRPr="00574AA9" w:rsidRDefault="00DA7FF4" w:rsidP="00406828">
      <w:pPr>
        <w:ind w:firstLineChars="200" w:firstLine="428"/>
      </w:pPr>
      <w:r>
        <w:rPr>
          <w:rFonts w:hint="eastAsia"/>
        </w:rPr>
        <w:t>評価結果の給与反映は、労使合意が得られるまで行わないこと</w:t>
      </w:r>
      <w:r w:rsidR="00406828">
        <w:rPr>
          <w:rFonts w:hint="eastAsia"/>
        </w:rPr>
        <w:t>を</w:t>
      </w:r>
      <w:r>
        <w:rPr>
          <w:rFonts w:hint="eastAsia"/>
        </w:rPr>
        <w:t>毎年</w:t>
      </w:r>
      <w:r w:rsidR="00977CF1">
        <w:rPr>
          <w:rFonts w:hint="eastAsia"/>
        </w:rPr>
        <w:t>度</w:t>
      </w:r>
      <w:r>
        <w:rPr>
          <w:rFonts w:hint="eastAsia"/>
        </w:rPr>
        <w:t>の確定交渉において</w:t>
      </w:r>
      <w:r w:rsidR="00977CF1">
        <w:rPr>
          <w:rFonts w:hint="eastAsia"/>
        </w:rPr>
        <w:t>必ず</w:t>
      </w:r>
      <w:r w:rsidR="00007FF4">
        <w:rPr>
          <w:rFonts w:hint="eastAsia"/>
        </w:rPr>
        <w:t>確認。</w:t>
      </w:r>
    </w:p>
    <w:p w:rsidR="00DA7FF4" w:rsidRDefault="00C371CD" w:rsidP="00C371CD">
      <w:pPr>
        <w:ind w:firstLineChars="200" w:firstLine="428"/>
      </w:pPr>
      <w:r>
        <w:rPr>
          <w:rFonts w:hint="eastAsia"/>
        </w:rPr>
        <w:t>組合員アンケートにより、制度の問題点をピックアップし、改善を求める。</w:t>
      </w:r>
    </w:p>
    <w:p w:rsidR="00482180" w:rsidRDefault="00482180" w:rsidP="00DA7FF4"/>
    <w:p w:rsidR="00482180" w:rsidRDefault="00482180" w:rsidP="00DA7FF4"/>
    <w:p w:rsidR="00482180" w:rsidRPr="00406828" w:rsidRDefault="00482180" w:rsidP="00DA7FF4"/>
    <w:p w:rsidR="00A71C56" w:rsidRPr="00AE6ECA" w:rsidRDefault="001D75EA" w:rsidP="00A71C56">
      <w:pPr>
        <w:rPr>
          <w:rFonts w:ascii="HGP明朝E" w:eastAsia="HGP明朝E" w:hAnsi="HGP明朝E"/>
          <w:sz w:val="24"/>
          <w:szCs w:val="24"/>
        </w:rPr>
      </w:pPr>
      <w:r w:rsidRPr="00AE6ECA">
        <w:rPr>
          <w:rFonts w:ascii="HGP明朝E" w:eastAsia="HGP明朝E" w:hAnsi="HGP明朝E" w:hint="eastAsia"/>
          <w:sz w:val="24"/>
          <w:szCs w:val="24"/>
        </w:rPr>
        <w:t>（</w:t>
      </w:r>
      <w:r w:rsidR="00DA7FF4" w:rsidRPr="00AE6ECA">
        <w:rPr>
          <w:rFonts w:ascii="HGP明朝E" w:eastAsia="HGP明朝E" w:hAnsi="HGP明朝E" w:hint="eastAsia"/>
          <w:sz w:val="24"/>
          <w:szCs w:val="24"/>
        </w:rPr>
        <w:t>２</w:t>
      </w:r>
      <w:r w:rsidRPr="00AE6ECA">
        <w:rPr>
          <w:rFonts w:ascii="HGP明朝E" w:eastAsia="HGP明朝E" w:hAnsi="HGP明朝E" w:hint="eastAsia"/>
          <w:sz w:val="24"/>
          <w:szCs w:val="24"/>
        </w:rPr>
        <w:t>）評価制度</w:t>
      </w:r>
      <w:r w:rsidR="00DA7FF4" w:rsidRPr="00AE6ECA">
        <w:rPr>
          <w:rFonts w:ascii="HGP明朝E" w:eastAsia="HGP明朝E" w:hAnsi="HGP明朝E" w:hint="eastAsia"/>
          <w:sz w:val="24"/>
          <w:szCs w:val="24"/>
        </w:rPr>
        <w:t>の考え方－</w:t>
      </w:r>
      <w:r w:rsidR="00A71C56" w:rsidRPr="00AE6ECA">
        <w:rPr>
          <w:rFonts w:ascii="HGP明朝E" w:eastAsia="HGP明朝E" w:hAnsi="HGP明朝E" w:hint="eastAsia"/>
          <w:sz w:val="24"/>
          <w:szCs w:val="24"/>
        </w:rPr>
        <w:t>県職労対案と人事評価制度の比較</w:t>
      </w:r>
    </w:p>
    <w:tbl>
      <w:tblPr>
        <w:tblStyle w:val="a7"/>
        <w:tblW w:w="0" w:type="auto"/>
        <w:tblInd w:w="250" w:type="dxa"/>
        <w:tblLook w:val="01E0" w:firstRow="1" w:lastRow="1" w:firstColumn="1" w:lastColumn="1" w:noHBand="0" w:noVBand="0"/>
      </w:tblPr>
      <w:tblGrid>
        <w:gridCol w:w="4201"/>
        <w:gridCol w:w="707"/>
        <w:gridCol w:w="4589"/>
      </w:tblGrid>
      <w:tr w:rsidR="00A71C56" w:rsidRPr="00A71C56" w:rsidTr="00A71C56">
        <w:tc>
          <w:tcPr>
            <w:tcW w:w="4201" w:type="dxa"/>
            <w:shd w:val="pct20" w:color="auto" w:fill="auto"/>
          </w:tcPr>
          <w:p w:rsidR="00A71C56" w:rsidRPr="00A71C56" w:rsidRDefault="00A71C56" w:rsidP="00C371CD">
            <w:pPr>
              <w:jc w:val="center"/>
              <w:rPr>
                <w:rFonts w:ascii="MS UI Gothic" w:eastAsia="MS UI Gothic" w:hAnsi="MS UI Gothic"/>
              </w:rPr>
            </w:pPr>
            <w:r w:rsidRPr="00A71C56">
              <w:rPr>
                <w:rFonts w:ascii="MS UI Gothic" w:eastAsia="MS UI Gothic" w:hAnsi="MS UI Gothic" w:hint="eastAsia"/>
              </w:rPr>
              <w:t>県職労対案（</w:t>
            </w:r>
            <w:r w:rsidR="00C371CD">
              <w:rPr>
                <w:rFonts w:ascii="MS UI Gothic" w:eastAsia="MS UI Gothic" w:hAnsi="MS UI Gothic" w:hint="eastAsia"/>
              </w:rPr>
              <w:t>2005</w:t>
            </w:r>
            <w:r w:rsidRPr="00A71C56">
              <w:rPr>
                <w:rFonts w:ascii="MS UI Gothic" w:eastAsia="MS UI Gothic" w:hAnsi="MS UI Gothic" w:hint="eastAsia"/>
              </w:rPr>
              <w:t>策定）の骨子</w:t>
            </w:r>
          </w:p>
        </w:tc>
        <w:tc>
          <w:tcPr>
            <w:tcW w:w="707" w:type="dxa"/>
            <w:shd w:val="pct20" w:color="auto" w:fill="auto"/>
          </w:tcPr>
          <w:p w:rsidR="00A71C56" w:rsidRPr="00A71C56" w:rsidRDefault="00C371CD" w:rsidP="00D33799">
            <w:pPr>
              <w:jc w:val="center"/>
              <w:rPr>
                <w:rFonts w:ascii="MS UI Gothic" w:eastAsia="MS UI Gothic" w:hAnsi="MS UI Gothic"/>
              </w:rPr>
            </w:pPr>
            <w:r>
              <w:rPr>
                <w:rFonts w:ascii="MS UI Gothic" w:eastAsia="MS UI Gothic" w:hAnsi="MS UI Gothic" w:hint="eastAsia"/>
              </w:rPr>
              <w:t>反映</w:t>
            </w:r>
          </w:p>
        </w:tc>
        <w:tc>
          <w:tcPr>
            <w:tcW w:w="4589" w:type="dxa"/>
            <w:shd w:val="pct20" w:color="auto" w:fill="auto"/>
          </w:tcPr>
          <w:p w:rsidR="00A71C56" w:rsidRPr="00A71C56" w:rsidRDefault="00A71C56" w:rsidP="00D33799">
            <w:pPr>
              <w:jc w:val="center"/>
              <w:rPr>
                <w:rFonts w:ascii="MS UI Gothic" w:eastAsia="MS UI Gothic" w:hAnsi="MS UI Gothic"/>
                <w:lang w:eastAsia="zh-TW"/>
              </w:rPr>
            </w:pPr>
            <w:r w:rsidRPr="00A71C56">
              <w:rPr>
                <w:rFonts w:ascii="MS UI Gothic" w:eastAsia="MS UI Gothic" w:hAnsi="MS UI Gothic" w:hint="eastAsia"/>
                <w:lang w:eastAsia="zh-TW"/>
              </w:rPr>
              <w:t>人事評価制度</w:t>
            </w:r>
            <w:r w:rsidR="00AE6ECA">
              <w:rPr>
                <w:rFonts w:ascii="MS UI Gothic" w:eastAsia="MS UI Gothic" w:hAnsi="MS UI Gothic" w:hint="eastAsia"/>
                <w:lang w:eastAsia="zh-TW"/>
              </w:rPr>
              <w:t>（2009.9本実施）</w:t>
            </w:r>
          </w:p>
        </w:tc>
      </w:tr>
      <w:tr w:rsidR="00A71C56" w:rsidTr="00A71C56">
        <w:tc>
          <w:tcPr>
            <w:tcW w:w="4201"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処遇管理型から人材育成型への脱皮</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評価制度を核に「個性的で強い職員集団づくり」を目指す</w:t>
            </w:r>
          </w:p>
        </w:tc>
        <w:tc>
          <w:tcPr>
            <w:tcW w:w="707" w:type="dxa"/>
          </w:tcPr>
          <w:p w:rsidR="00A71C56" w:rsidRDefault="00A71C56" w:rsidP="00A71C56">
            <w:pPr>
              <w:jc w:val="center"/>
            </w:pPr>
            <w:r>
              <w:rPr>
                <w:rFonts w:hint="eastAsia"/>
              </w:rPr>
              <w:t>○</w:t>
            </w:r>
          </w:p>
        </w:tc>
        <w:tc>
          <w:tcPr>
            <w:tcW w:w="4589"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人材育成・組織マネジメント向上</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人事評価制度は「組織力の強化を目的とした、人材育成と組織マネジメント向上のための仕組み」である</w:t>
            </w:r>
          </w:p>
        </w:tc>
      </w:tr>
      <w:tr w:rsidR="00A71C56" w:rsidTr="00A71C56">
        <w:tc>
          <w:tcPr>
            <w:tcW w:w="4201"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実践力評価で人材育成を</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所属・職種ごとの評価基準を職員参加で設定し、自身に必要な実践力を確認する</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評価のフィードバックにより、自己研鑽を奨励する（研修制度との連携）</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平均層の昇給に差を付けないこと</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昇任昇格への反映基準を明確にすること</w:t>
            </w:r>
          </w:p>
          <w:p w:rsidR="00A71C56" w:rsidRDefault="00A71C56" w:rsidP="00AE6ECA">
            <w:pPr>
              <w:ind w:firstLineChars="100" w:firstLine="214"/>
            </w:pPr>
            <w:r w:rsidRPr="00AE6ECA">
              <w:rPr>
                <w:rFonts w:ascii="ＭＳ Ｐ明朝" w:eastAsia="ＭＳ Ｐ明朝" w:hAnsi="ＭＳ Ｐ明朝" w:hint="eastAsia"/>
              </w:rPr>
              <w:t>→「Ｂ判定○回以上で昇任」等明確にする</w:t>
            </w:r>
          </w:p>
        </w:tc>
        <w:tc>
          <w:tcPr>
            <w:tcW w:w="707" w:type="dxa"/>
          </w:tcPr>
          <w:p w:rsidR="00A71C56" w:rsidRDefault="00A71C56" w:rsidP="00A71C56">
            <w:pPr>
              <w:jc w:val="center"/>
            </w:pPr>
            <w:r>
              <w:rPr>
                <w:rFonts w:hint="eastAsia"/>
              </w:rPr>
              <w:t>○</w:t>
            </w:r>
          </w:p>
          <w:p w:rsidR="00A71C56" w:rsidRDefault="00A71C56" w:rsidP="00A71C56">
            <w:pPr>
              <w:jc w:val="center"/>
            </w:pPr>
            <w:r>
              <w:rPr>
                <w:rFonts w:hint="eastAsia"/>
              </w:rPr>
              <w:t>△</w:t>
            </w:r>
          </w:p>
          <w:p w:rsidR="00A71C56" w:rsidRDefault="00A71C56" w:rsidP="00A71C56">
            <w:pPr>
              <w:jc w:val="center"/>
            </w:pPr>
          </w:p>
          <w:p w:rsidR="00A71C56" w:rsidRDefault="00A71C56" w:rsidP="00A71C56">
            <w:pPr>
              <w:jc w:val="center"/>
            </w:pPr>
            <w:r>
              <w:rPr>
                <w:rFonts w:hint="eastAsia"/>
              </w:rPr>
              <w:t>○</w:t>
            </w:r>
          </w:p>
          <w:p w:rsidR="00A71C56" w:rsidRDefault="00A71C56" w:rsidP="00A71C56">
            <w:pPr>
              <w:jc w:val="center"/>
            </w:pPr>
          </w:p>
          <w:p w:rsidR="00A71C56" w:rsidRDefault="00A71C56" w:rsidP="00A71C56">
            <w:pPr>
              <w:jc w:val="center"/>
            </w:pPr>
            <w:r>
              <w:rPr>
                <w:rFonts w:hint="eastAsia"/>
              </w:rPr>
              <w:t>◎</w:t>
            </w:r>
          </w:p>
          <w:p w:rsidR="00A71C56" w:rsidRDefault="00A71C56" w:rsidP="00A71C56">
            <w:pPr>
              <w:jc w:val="center"/>
            </w:pPr>
            <w:r>
              <w:rPr>
                <w:rFonts w:hint="eastAsia"/>
              </w:rPr>
              <w:t>×</w:t>
            </w:r>
          </w:p>
          <w:p w:rsidR="00A71C56" w:rsidRDefault="00A71C56" w:rsidP="00A71C56">
            <w:pPr>
              <w:jc w:val="center"/>
            </w:pPr>
          </w:p>
        </w:tc>
        <w:tc>
          <w:tcPr>
            <w:tcW w:w="4589"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能力評価で人材育成</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人材育成シートの作成により、自身の「強み」「弱み」を気付かせる</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「弱み」の克服に向け、研修等の受講を勧める（研修ナビを作成）</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基本給における査定昇給は実施予定なし</w:t>
            </w:r>
          </w:p>
          <w:p w:rsidR="00A71C56" w:rsidRPr="00AE6ECA" w:rsidRDefault="00A71C56" w:rsidP="00A71C56"/>
        </w:tc>
      </w:tr>
      <w:tr w:rsidR="00A71C56" w:rsidTr="00A71C56">
        <w:tc>
          <w:tcPr>
            <w:tcW w:w="4201"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チームチャレンジ評価で組織の活性化を</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組織目標の共有、自主性の引き出しによる組織の活性化を目的とする</w:t>
            </w:r>
          </w:p>
          <w:p w:rsidR="00A71C56" w:rsidRPr="00AE6ECA" w:rsidRDefault="00A71C56" w:rsidP="00A71C56">
            <w:pPr>
              <w:rPr>
                <w:rFonts w:ascii="ＭＳ Ｐ明朝" w:eastAsia="ＭＳ Ｐ明朝" w:hAnsi="ＭＳ Ｐ明朝"/>
              </w:rPr>
            </w:pPr>
          </w:p>
          <w:p w:rsidR="00A71C56" w:rsidRPr="00AE6ECA" w:rsidRDefault="00A71C56" w:rsidP="00A71C56">
            <w:pPr>
              <w:rPr>
                <w:rFonts w:ascii="ＭＳ Ｐ明朝" w:eastAsia="ＭＳ Ｐ明朝" w:hAnsi="ＭＳ Ｐ明朝"/>
              </w:rPr>
            </w:pPr>
          </w:p>
          <w:p w:rsidR="00A71C56" w:rsidRDefault="00A71C56" w:rsidP="00AE6ECA">
            <w:pPr>
              <w:ind w:left="214" w:hangingChars="100" w:hanging="214"/>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処遇反映による成果責任を一般職員に課すことは認めない</w:t>
            </w:r>
          </w:p>
        </w:tc>
        <w:tc>
          <w:tcPr>
            <w:tcW w:w="707" w:type="dxa"/>
          </w:tcPr>
          <w:p w:rsidR="00A71C56" w:rsidRDefault="00A71C56" w:rsidP="00A71C56">
            <w:pPr>
              <w:jc w:val="center"/>
            </w:pPr>
            <w:r>
              <w:rPr>
                <w:rFonts w:hint="eastAsia"/>
              </w:rPr>
              <w:lastRenderedPageBreak/>
              <w:t>○</w:t>
            </w:r>
          </w:p>
          <w:p w:rsidR="00A71C56" w:rsidRDefault="00A71C56" w:rsidP="00A71C56">
            <w:pPr>
              <w:jc w:val="center"/>
            </w:pPr>
            <w:r>
              <w:rPr>
                <w:rFonts w:hint="eastAsia"/>
              </w:rPr>
              <w:t>○</w:t>
            </w:r>
          </w:p>
          <w:p w:rsidR="00A71C56" w:rsidRDefault="00A71C56" w:rsidP="00A71C56">
            <w:pPr>
              <w:jc w:val="center"/>
            </w:pPr>
          </w:p>
          <w:p w:rsidR="00A71C56" w:rsidRDefault="00A71C56" w:rsidP="00A71C56">
            <w:pPr>
              <w:jc w:val="center"/>
            </w:pPr>
            <w:r>
              <w:rPr>
                <w:rFonts w:hint="eastAsia"/>
              </w:rPr>
              <w:lastRenderedPageBreak/>
              <w:t>○</w:t>
            </w:r>
          </w:p>
          <w:p w:rsidR="00A71C56" w:rsidRDefault="00A71C56" w:rsidP="00A71C56">
            <w:pPr>
              <w:jc w:val="center"/>
            </w:pPr>
          </w:p>
          <w:p w:rsidR="00A71C56" w:rsidRDefault="00A71C56" w:rsidP="00A71C56">
            <w:pPr>
              <w:jc w:val="center"/>
            </w:pPr>
            <w:r>
              <w:rPr>
                <w:rFonts w:hint="eastAsia"/>
              </w:rPr>
              <w:t>△</w:t>
            </w:r>
          </w:p>
          <w:p w:rsidR="00A71C56" w:rsidRDefault="00A71C56" w:rsidP="00A71C56">
            <w:pPr>
              <w:jc w:val="center"/>
            </w:pPr>
          </w:p>
          <w:p w:rsidR="00A71C56" w:rsidRDefault="00A71C56" w:rsidP="00A71C56">
            <w:pPr>
              <w:jc w:val="center"/>
            </w:pPr>
          </w:p>
          <w:p w:rsidR="00A71C56" w:rsidRDefault="00A71C56" w:rsidP="00A71C56">
            <w:pPr>
              <w:jc w:val="center"/>
            </w:pPr>
            <w:r>
              <w:rPr>
                <w:rFonts w:hint="eastAsia"/>
              </w:rPr>
              <w:t>○</w:t>
            </w:r>
          </w:p>
        </w:tc>
        <w:tc>
          <w:tcPr>
            <w:tcW w:w="4589"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lastRenderedPageBreak/>
              <w:t>業績評価でチームワークを高める</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目標管理制度を取り入れ、組織目標達成への意識づけを図る</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lastRenderedPageBreak/>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目標や価値観の共有と業績明確化によりチームワークを高める</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顕著な業績を上げた者には、勤勉手当に報償的な加算を行う（財源は勤勉手当の扶養手当相当枠）</w:t>
            </w:r>
          </w:p>
          <w:p w:rsidR="00A71C56" w:rsidRDefault="00A71C56" w:rsidP="00AE6ECA">
            <w:pPr>
              <w:ind w:left="214" w:hangingChars="100" w:hanging="214"/>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当面、一般職員への処遇反映は行わない（管理職員の実施状況を見極めてから）</w:t>
            </w:r>
          </w:p>
        </w:tc>
      </w:tr>
      <w:tr w:rsidR="00A71C56" w:rsidTr="00A71C56">
        <w:tc>
          <w:tcPr>
            <w:tcW w:w="4201"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lastRenderedPageBreak/>
              <w:t>管理職員にはマネジメント能力向上を</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管理職員の実践力評価の基準にマネジメント能力向上の視点を加える</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組合側も独自に評価を行い検証する</w:t>
            </w:r>
          </w:p>
          <w:p w:rsidR="00A71C56" w:rsidRPr="00AE6ECA" w:rsidRDefault="00A71C56" w:rsidP="00A71C56"/>
        </w:tc>
        <w:tc>
          <w:tcPr>
            <w:tcW w:w="707" w:type="dxa"/>
          </w:tcPr>
          <w:p w:rsidR="00A71C56" w:rsidRDefault="00A71C56" w:rsidP="00A71C56">
            <w:pPr>
              <w:jc w:val="center"/>
            </w:pPr>
          </w:p>
          <w:p w:rsidR="00A71C56" w:rsidRDefault="00A71C56" w:rsidP="00A71C56">
            <w:pPr>
              <w:jc w:val="center"/>
            </w:pPr>
            <w:r>
              <w:rPr>
                <w:rFonts w:hint="eastAsia"/>
              </w:rPr>
              <w:t>○</w:t>
            </w:r>
          </w:p>
          <w:p w:rsidR="00A71C56" w:rsidRDefault="00A71C56" w:rsidP="00A71C56">
            <w:pPr>
              <w:jc w:val="center"/>
            </w:pPr>
          </w:p>
          <w:p w:rsidR="00A71C56" w:rsidRDefault="00A71C56" w:rsidP="00A71C56">
            <w:pPr>
              <w:jc w:val="center"/>
            </w:pPr>
            <w:r>
              <w:rPr>
                <w:rFonts w:hint="eastAsia"/>
              </w:rPr>
              <w:t>○</w:t>
            </w:r>
          </w:p>
          <w:p w:rsidR="00A71C56" w:rsidRDefault="00A71C56" w:rsidP="00A71C56">
            <w:pPr>
              <w:jc w:val="center"/>
            </w:pPr>
          </w:p>
        </w:tc>
        <w:tc>
          <w:tcPr>
            <w:tcW w:w="4589" w:type="dxa"/>
          </w:tcPr>
          <w:p w:rsidR="00A71C56" w:rsidRPr="00AE6ECA" w:rsidRDefault="00A71C56" w:rsidP="00A71C56">
            <w:pPr>
              <w:rPr>
                <w:rFonts w:ascii="ＭＳ Ｐ明朝" w:eastAsia="ＭＳ Ｐ明朝" w:hAnsi="ＭＳ Ｐ明朝"/>
              </w:rPr>
            </w:pP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ポスト係長以上の能力評価の項目に「組織運営力」の項目を導入</w:t>
            </w:r>
          </w:p>
          <w:p w:rsidR="00A71C56" w:rsidRDefault="00A71C56" w:rsidP="00AE6ECA">
            <w:pPr>
              <w:ind w:left="214" w:hangingChars="100" w:hanging="214"/>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「評価の手引き」で評価者が成すべき行動を明記</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→組合員が検証するべき点が明確になった</w:t>
            </w:r>
          </w:p>
        </w:tc>
      </w:tr>
      <w:tr w:rsidR="00A71C56" w:rsidTr="00A71C56">
        <w:tc>
          <w:tcPr>
            <w:tcW w:w="4201"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評価結果の全面開示で公平性・納得性を確保</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中間面接、自己評価、評価前面接などの機会を確保すること</w:t>
            </w:r>
          </w:p>
          <w:p w:rsidR="00A71C56" w:rsidRPr="00AE6ECA" w:rsidRDefault="00A71C56" w:rsidP="00A71C56">
            <w:pPr>
              <w:rPr>
                <w:rFonts w:ascii="ＭＳ Ｐ明朝" w:eastAsia="ＭＳ Ｐ明朝" w:hAnsi="ＭＳ Ｐ明朝"/>
              </w:rPr>
            </w:pPr>
          </w:p>
          <w:p w:rsidR="00A71C56" w:rsidRPr="00AE6ECA" w:rsidRDefault="00A71C56" w:rsidP="00A71C56">
            <w:pPr>
              <w:rPr>
                <w:rFonts w:ascii="ＭＳ Ｐ明朝" w:eastAsia="ＭＳ Ｐ明朝" w:hAnsi="ＭＳ Ｐ明朝"/>
              </w:rPr>
            </w:pP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評価結果、評価理由を希望者全員に開示すること</w:t>
            </w:r>
          </w:p>
        </w:tc>
        <w:tc>
          <w:tcPr>
            <w:tcW w:w="707" w:type="dxa"/>
          </w:tcPr>
          <w:p w:rsidR="00A71C56" w:rsidRDefault="00A71C56" w:rsidP="00A71C56">
            <w:pPr>
              <w:jc w:val="center"/>
            </w:pPr>
            <w:r>
              <w:rPr>
                <w:rFonts w:hint="eastAsia"/>
              </w:rPr>
              <w:t>○</w:t>
            </w:r>
          </w:p>
          <w:p w:rsidR="00AE6ECA" w:rsidRDefault="00AE6ECA" w:rsidP="00A71C56">
            <w:pPr>
              <w:jc w:val="center"/>
            </w:pPr>
          </w:p>
          <w:p w:rsidR="00A71C56" w:rsidRDefault="00A71C56" w:rsidP="00A71C56">
            <w:pPr>
              <w:jc w:val="center"/>
            </w:pPr>
            <w:r>
              <w:rPr>
                <w:rFonts w:hint="eastAsia"/>
              </w:rPr>
              <w:t>◎</w:t>
            </w:r>
          </w:p>
          <w:p w:rsidR="00A71C56" w:rsidRDefault="00A71C56" w:rsidP="00A71C56">
            <w:pPr>
              <w:jc w:val="center"/>
            </w:pPr>
            <w:r>
              <w:rPr>
                <w:rFonts w:hint="eastAsia"/>
              </w:rPr>
              <w:t>○</w:t>
            </w:r>
          </w:p>
          <w:p w:rsidR="00A71C56" w:rsidRDefault="00A71C56" w:rsidP="00A71C56">
            <w:pPr>
              <w:jc w:val="center"/>
            </w:pPr>
          </w:p>
          <w:p w:rsidR="00A71C56" w:rsidRDefault="00A71C56" w:rsidP="00A71C56">
            <w:pPr>
              <w:jc w:val="center"/>
            </w:pPr>
            <w:r>
              <w:rPr>
                <w:rFonts w:hint="eastAsia"/>
              </w:rPr>
              <w:t>○</w:t>
            </w:r>
          </w:p>
          <w:p w:rsidR="00A71C56" w:rsidRDefault="00A71C56" w:rsidP="00A71C56">
            <w:pPr>
              <w:jc w:val="center"/>
            </w:pPr>
            <w:r>
              <w:rPr>
                <w:rFonts w:hint="eastAsia"/>
              </w:rPr>
              <w:t>△</w:t>
            </w:r>
          </w:p>
        </w:tc>
        <w:tc>
          <w:tcPr>
            <w:tcW w:w="4589"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評価理由を説明し納得性を高める</w:t>
            </w:r>
          </w:p>
          <w:p w:rsidR="00AE6ECA" w:rsidRDefault="00AE6ECA" w:rsidP="00A71C56">
            <w:pPr>
              <w:rPr>
                <w:rFonts w:ascii="ＭＳ Ｐ明朝" w:eastAsia="ＭＳ Ｐ明朝" w:hAnsi="ＭＳ Ｐ明朝"/>
              </w:rPr>
            </w:pP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自己評価を導入</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能力評価関係で年２回、業績評価関係で年４回の面接実施（話し合いで納得性向上）</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面接では評価理由を中心に説明</w:t>
            </w:r>
          </w:p>
          <w:p w:rsidR="00A71C56" w:rsidRDefault="00A71C56" w:rsidP="00A71C56">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評価書の開示は未定</w:t>
            </w:r>
          </w:p>
        </w:tc>
      </w:tr>
      <w:tr w:rsidR="00A71C56" w:rsidTr="00A71C56">
        <w:tc>
          <w:tcPr>
            <w:tcW w:w="4201"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苦情処理制度</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労使同数による苦情処理システムを設置</w:t>
            </w:r>
          </w:p>
          <w:p w:rsidR="00A71C56" w:rsidRPr="00AE6ECA" w:rsidRDefault="00A71C56" w:rsidP="00A71C56">
            <w:pPr>
              <w:rPr>
                <w:rFonts w:ascii="ＭＳ Ｐ明朝" w:eastAsia="ＭＳ Ｐ明朝" w:hAnsi="ＭＳ Ｐ明朝"/>
              </w:rPr>
            </w:pP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苦情受付後、申立人と評価者による再面接を実施する</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必要により第三者及び同僚等への聞き取り調査を実施する</w:t>
            </w:r>
          </w:p>
          <w:p w:rsidR="00A71C56" w:rsidRDefault="00A71C56" w:rsidP="00A71C56"/>
        </w:tc>
        <w:tc>
          <w:tcPr>
            <w:tcW w:w="707" w:type="dxa"/>
          </w:tcPr>
          <w:p w:rsidR="00A71C56" w:rsidRDefault="00A71C56" w:rsidP="00A71C56">
            <w:pPr>
              <w:jc w:val="center"/>
            </w:pPr>
            <w:r>
              <w:rPr>
                <w:rFonts w:hint="eastAsia"/>
              </w:rPr>
              <w:t>△</w:t>
            </w:r>
          </w:p>
        </w:tc>
        <w:tc>
          <w:tcPr>
            <w:tcW w:w="4589" w:type="dxa"/>
          </w:tcPr>
          <w:p w:rsidR="00A71C56" w:rsidRPr="00A71C56" w:rsidRDefault="00A71C56" w:rsidP="00A71C56">
            <w:pPr>
              <w:rPr>
                <w:rFonts w:ascii="ＭＳ Ｐゴシック" w:eastAsia="ＭＳ Ｐゴシック" w:hAnsi="ＭＳ Ｐゴシック"/>
              </w:rPr>
            </w:pPr>
            <w:r w:rsidRPr="00A71C56">
              <w:rPr>
                <w:rFonts w:ascii="ＭＳ Ｐゴシック" w:eastAsia="ＭＳ Ｐゴシック" w:hAnsi="ＭＳ Ｐゴシック" w:hint="eastAsia"/>
              </w:rPr>
              <w:t>苦情相談制度</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人事課人事係員、主管課次長を苦情相談員に指定</w:t>
            </w:r>
          </w:p>
          <w:p w:rsidR="00A71C56" w:rsidRPr="00AE6ECA" w:rsidRDefault="00A71C56" w:rsidP="00A71C56">
            <w:pPr>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苦情受付は苦情相談員が行い、調査を行う</w:t>
            </w:r>
          </w:p>
          <w:p w:rsidR="00A71C56" w:rsidRPr="00AE6ECA" w:rsidRDefault="00A71C56" w:rsidP="00AE6ECA">
            <w:pPr>
              <w:ind w:left="214" w:hangingChars="100" w:hanging="214"/>
              <w:rPr>
                <w:rFonts w:ascii="ＭＳ Ｐ明朝" w:eastAsia="ＭＳ Ｐ明朝" w:hAnsi="ＭＳ Ｐ明朝"/>
              </w:rPr>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必要に応じ申立人と評価者による再面接を実施する</w:t>
            </w:r>
          </w:p>
          <w:p w:rsidR="00A71C56" w:rsidRDefault="00A71C56" w:rsidP="00AE6ECA">
            <w:pPr>
              <w:ind w:left="214" w:hangingChars="100" w:hanging="214"/>
            </w:pPr>
            <w:r w:rsidRPr="00AE6ECA">
              <w:rPr>
                <w:rFonts w:ascii="ＭＳ Ｐ明朝" w:eastAsia="ＭＳ Ｐ明朝" w:hAnsi="ＭＳ Ｐ明朝" w:hint="eastAsia"/>
              </w:rPr>
              <w:t>・</w:t>
            </w:r>
            <w:r w:rsidR="00AE6ECA">
              <w:rPr>
                <w:rFonts w:ascii="ＭＳ Ｐ明朝" w:eastAsia="ＭＳ Ｐ明朝" w:hAnsi="ＭＳ Ｐ明朝" w:hint="eastAsia"/>
              </w:rPr>
              <w:t xml:space="preserve"> </w:t>
            </w:r>
            <w:r w:rsidRPr="00AE6ECA">
              <w:rPr>
                <w:rFonts w:ascii="ＭＳ Ｐ明朝" w:eastAsia="ＭＳ Ｐ明朝" w:hAnsi="ＭＳ Ｐ明朝" w:hint="eastAsia"/>
              </w:rPr>
              <w:t>最終判断は苦情相談検討委員会（人事課役職員及び主管課長）で行う</w:t>
            </w:r>
          </w:p>
        </w:tc>
      </w:tr>
    </w:tbl>
    <w:p w:rsidR="00DA7FF4" w:rsidRDefault="00DA7FF4"/>
    <w:p w:rsidR="00482180" w:rsidRPr="00482180" w:rsidRDefault="00482180" w:rsidP="00482180">
      <w:pPr>
        <w:rPr>
          <w:rFonts w:ascii="HGP明朝E" w:eastAsia="HGP明朝E" w:hAnsi="HGP明朝E"/>
          <w:sz w:val="24"/>
          <w:szCs w:val="24"/>
        </w:rPr>
      </w:pPr>
      <w:r w:rsidRPr="00482180">
        <w:rPr>
          <w:rFonts w:ascii="HGP明朝E" w:eastAsia="HGP明朝E" w:hAnsi="HGP明朝E" w:hint="eastAsia"/>
          <w:sz w:val="24"/>
          <w:szCs w:val="24"/>
        </w:rPr>
        <w:t>（</w:t>
      </w:r>
      <w:r>
        <w:rPr>
          <w:rFonts w:ascii="HGP明朝E" w:eastAsia="HGP明朝E" w:hAnsi="HGP明朝E" w:hint="eastAsia"/>
          <w:sz w:val="24"/>
          <w:szCs w:val="24"/>
        </w:rPr>
        <w:t>３</w:t>
      </w:r>
      <w:r w:rsidRPr="00482180">
        <w:rPr>
          <w:rFonts w:ascii="HGP明朝E" w:eastAsia="HGP明朝E" w:hAnsi="HGP明朝E" w:hint="eastAsia"/>
          <w:sz w:val="24"/>
          <w:szCs w:val="24"/>
        </w:rPr>
        <w:t>）</w:t>
      </w:r>
      <w:r>
        <w:rPr>
          <w:rFonts w:ascii="HGP明朝E" w:eastAsia="HGP明朝E" w:hAnsi="HGP明朝E" w:hint="eastAsia"/>
          <w:sz w:val="24"/>
          <w:szCs w:val="24"/>
        </w:rPr>
        <w:t>組合員の受け止め方</w:t>
      </w:r>
    </w:p>
    <w:p w:rsidR="000027FD" w:rsidRDefault="000027FD" w:rsidP="00116E20">
      <w:pPr>
        <w:ind w:firstLineChars="100" w:firstLine="214"/>
      </w:pPr>
      <w:r>
        <w:rPr>
          <w:rFonts w:hint="eastAsia"/>
        </w:rPr>
        <w:t>▼２００５年度</w:t>
      </w:r>
    </w:p>
    <w:p w:rsidR="000027FD" w:rsidRDefault="000027FD" w:rsidP="000027FD">
      <w:pPr>
        <w:ind w:firstLineChars="200" w:firstLine="428"/>
      </w:pPr>
      <w:r>
        <w:rPr>
          <w:rFonts w:hint="eastAsia"/>
        </w:rPr>
        <w:t>フィードバック面接が行われ、面接結果に納得した……２６％</w:t>
      </w:r>
    </w:p>
    <w:p w:rsidR="000027FD" w:rsidRDefault="00116E20" w:rsidP="000027FD">
      <w:pPr>
        <w:ind w:firstLineChars="200" w:firstLine="428"/>
      </w:pPr>
      <w:r>
        <w:rPr>
          <w:rFonts w:hint="eastAsia"/>
        </w:rPr>
        <w:t>フィードバック面接が役立った</w:t>
      </w:r>
      <w:r w:rsidR="000027FD">
        <w:rPr>
          <w:rFonts w:hint="eastAsia"/>
        </w:rPr>
        <w:t>……２０％</w:t>
      </w:r>
    </w:p>
    <w:p w:rsidR="000027FD" w:rsidRPr="000027FD" w:rsidRDefault="000027FD" w:rsidP="00116E20">
      <w:pPr>
        <w:ind w:firstLineChars="100" w:firstLine="214"/>
      </w:pPr>
      <w:r>
        <w:rPr>
          <w:rFonts w:hint="eastAsia"/>
        </w:rPr>
        <w:t>▼２０１２年度</w:t>
      </w:r>
    </w:p>
    <w:p w:rsidR="000027FD" w:rsidRDefault="00116E20" w:rsidP="000027FD">
      <w:pPr>
        <w:ind w:firstLineChars="200" w:firstLine="428"/>
      </w:pPr>
      <w:r>
        <w:rPr>
          <w:rFonts w:hint="eastAsia"/>
        </w:rPr>
        <w:t>適切な指導がされている</w:t>
      </w:r>
      <w:r w:rsidR="000027FD">
        <w:rPr>
          <w:rFonts w:hint="eastAsia"/>
        </w:rPr>
        <w:t>……</w:t>
      </w:r>
      <w:r>
        <w:rPr>
          <w:rFonts w:hint="eastAsia"/>
        </w:rPr>
        <w:t>４５％</w:t>
      </w:r>
    </w:p>
    <w:p w:rsidR="000027FD" w:rsidRDefault="00116E20" w:rsidP="000027FD">
      <w:pPr>
        <w:ind w:firstLineChars="200" w:firstLine="428"/>
      </w:pPr>
      <w:r>
        <w:rPr>
          <w:rFonts w:hint="eastAsia"/>
        </w:rPr>
        <w:t>評価結果について十分な説明があった</w:t>
      </w:r>
      <w:r w:rsidR="000027FD">
        <w:rPr>
          <w:rFonts w:hint="eastAsia"/>
        </w:rPr>
        <w:t>……</w:t>
      </w:r>
      <w:r>
        <w:rPr>
          <w:rFonts w:hint="eastAsia"/>
        </w:rPr>
        <w:t>３４％</w:t>
      </w:r>
    </w:p>
    <w:p w:rsidR="000027FD" w:rsidRDefault="000027FD" w:rsidP="000027FD">
      <w:pPr>
        <w:ind w:firstLineChars="200" w:firstLine="428"/>
      </w:pPr>
      <w:r>
        <w:rPr>
          <w:rFonts w:hint="eastAsia"/>
        </w:rPr>
        <w:t>評価結果が異動に反映された……２２％</w:t>
      </w:r>
    </w:p>
    <w:p w:rsidR="000027FD" w:rsidRDefault="000027FD" w:rsidP="00116E20">
      <w:pPr>
        <w:ind w:firstLineChars="100" w:firstLine="214"/>
      </w:pPr>
    </w:p>
    <w:p w:rsidR="000027FD" w:rsidRPr="000027FD" w:rsidRDefault="000027FD" w:rsidP="00116E20">
      <w:pPr>
        <w:ind w:firstLineChars="100" w:firstLine="214"/>
      </w:pPr>
    </w:p>
    <w:p w:rsidR="000027FD" w:rsidRDefault="000027FD" w:rsidP="00116E20">
      <w:pPr>
        <w:ind w:firstLineChars="100" w:firstLine="214"/>
      </w:pPr>
      <w:r>
        <w:rPr>
          <w:rFonts w:hint="eastAsia"/>
        </w:rPr>
        <w:t>▼評価制度導入後のプラス効果</w:t>
      </w:r>
    </w:p>
    <w:p w:rsidR="000027FD" w:rsidRDefault="00116E20" w:rsidP="000027FD">
      <w:pPr>
        <w:ind w:firstLineChars="200" w:firstLine="428"/>
      </w:pPr>
      <w:r>
        <w:rPr>
          <w:rFonts w:hint="eastAsia"/>
        </w:rPr>
        <w:t>上司と部下のコミュニケーションが図られるようになった</w:t>
      </w:r>
    </w:p>
    <w:p w:rsidR="000027FD" w:rsidRDefault="000027FD" w:rsidP="000027FD">
      <w:pPr>
        <w:ind w:firstLineChars="200" w:firstLine="428"/>
      </w:pPr>
      <w:r>
        <w:rPr>
          <w:rFonts w:hint="eastAsia"/>
        </w:rPr>
        <w:t>上司からの指導が行われるようになった</w:t>
      </w:r>
    </w:p>
    <w:p w:rsidR="000027FD" w:rsidRDefault="000027FD" w:rsidP="000027FD">
      <w:pPr>
        <w:ind w:firstLineChars="100" w:firstLine="214"/>
      </w:pPr>
      <w:r>
        <w:rPr>
          <w:rFonts w:hint="eastAsia"/>
        </w:rPr>
        <w:t>▼同マイナス効果</w:t>
      </w:r>
    </w:p>
    <w:p w:rsidR="000027FD" w:rsidRDefault="000027FD" w:rsidP="000027FD">
      <w:pPr>
        <w:ind w:firstLineChars="200" w:firstLine="428"/>
      </w:pPr>
      <w:r>
        <w:rPr>
          <w:rFonts w:hint="eastAsia"/>
        </w:rPr>
        <w:t>とにかく、事務の手間が多い</w:t>
      </w:r>
    </w:p>
    <w:p w:rsidR="000027FD" w:rsidRDefault="000027FD" w:rsidP="000027FD">
      <w:pPr>
        <w:ind w:firstLineChars="200" w:firstLine="428"/>
      </w:pPr>
      <w:r>
        <w:rPr>
          <w:rFonts w:hint="eastAsia"/>
        </w:rPr>
        <w:t>所属長の技量次第で、評価の過程や結果が左右される</w:t>
      </w:r>
    </w:p>
    <w:p w:rsidR="007F4263" w:rsidRPr="00482180" w:rsidRDefault="007F4263">
      <w:pPr>
        <w:rPr>
          <w:rFonts w:ascii="HGPｺﾞｼｯｸE" w:eastAsia="HGPｺﾞｼｯｸE" w:hAnsi="HGPｺﾞｼｯｸE"/>
          <w:sz w:val="28"/>
          <w:szCs w:val="28"/>
        </w:rPr>
      </w:pPr>
      <w:r w:rsidRPr="00482180">
        <w:rPr>
          <w:rFonts w:ascii="HGPｺﾞｼｯｸE" w:eastAsia="HGPｺﾞｼｯｸE" w:hAnsi="HGPｺﾞｼｯｸE" w:hint="eastAsia"/>
          <w:sz w:val="28"/>
          <w:szCs w:val="28"/>
        </w:rPr>
        <w:lastRenderedPageBreak/>
        <w:t>２．管理職評価アンケート</w:t>
      </w:r>
    </w:p>
    <w:p w:rsidR="007F4263" w:rsidRPr="00482180" w:rsidRDefault="007F4263">
      <w:pPr>
        <w:rPr>
          <w:rFonts w:ascii="HGP明朝E" w:eastAsia="HGP明朝E" w:hAnsi="HGP明朝E"/>
          <w:sz w:val="24"/>
          <w:szCs w:val="24"/>
          <w:lang w:eastAsia="zh-TW"/>
        </w:rPr>
      </w:pPr>
      <w:r w:rsidRPr="00482180">
        <w:rPr>
          <w:rFonts w:ascii="HGP明朝E" w:eastAsia="HGP明朝E" w:hAnsi="HGP明朝E" w:hint="eastAsia"/>
          <w:sz w:val="24"/>
          <w:szCs w:val="24"/>
          <w:lang w:eastAsia="zh-TW"/>
        </w:rPr>
        <w:t>（１）概要</w:t>
      </w:r>
    </w:p>
    <w:p w:rsidR="000027FD" w:rsidRDefault="007F4263" w:rsidP="007F4263">
      <w:pPr>
        <w:ind w:firstLineChars="100" w:firstLine="214"/>
        <w:rPr>
          <w:lang w:eastAsia="zh-TW"/>
        </w:rPr>
      </w:pPr>
      <w:r>
        <w:rPr>
          <w:rFonts w:hint="eastAsia"/>
          <w:lang w:eastAsia="zh-TW"/>
        </w:rPr>
        <w:t>１９７７年２月</w:t>
      </w:r>
      <w:r w:rsidR="000027FD">
        <w:rPr>
          <w:rFonts w:hint="eastAsia"/>
          <w:lang w:eastAsia="zh-TW"/>
        </w:rPr>
        <w:t>……</w:t>
      </w:r>
      <w:r>
        <w:rPr>
          <w:rFonts w:hint="eastAsia"/>
          <w:lang w:eastAsia="zh-TW"/>
        </w:rPr>
        <w:t>第１回管理職評定</w:t>
      </w:r>
      <w:r w:rsidR="000027FD">
        <w:rPr>
          <w:rFonts w:hint="eastAsia"/>
          <w:lang w:eastAsia="zh-TW"/>
        </w:rPr>
        <w:t>（投票率７割弱）</w:t>
      </w:r>
    </w:p>
    <w:p w:rsidR="000027FD" w:rsidRDefault="000027FD" w:rsidP="007F4263">
      <w:pPr>
        <w:ind w:firstLineChars="100" w:firstLine="214"/>
      </w:pPr>
      <w:r>
        <w:rPr>
          <w:rFonts w:hint="eastAsia"/>
        </w:rPr>
        <w:t>２０１３年１２月…第３８回管理職評価アンケート（投票率約９割）</w:t>
      </w:r>
    </w:p>
    <w:p w:rsidR="000027FD" w:rsidRPr="000027FD" w:rsidRDefault="000027FD" w:rsidP="000027FD"/>
    <w:p w:rsidR="007F4263" w:rsidRDefault="000027FD" w:rsidP="000027FD">
      <w:pPr>
        <w:ind w:firstLineChars="100" w:firstLine="214"/>
      </w:pPr>
      <w:r>
        <w:rPr>
          <w:rFonts w:hint="eastAsia"/>
        </w:rPr>
        <w:t>今年度から、</w:t>
      </w:r>
      <w:r w:rsidR="007F4263">
        <w:rPr>
          <w:rFonts w:hint="eastAsia"/>
        </w:rPr>
        <w:t>年金と雇用の接続にかかる再任用制度が導入されることに伴い、これまで評価対象外としていた年度末退職予定の管理職についても評価対象とするマイナーチェンジを行った。</w:t>
      </w:r>
    </w:p>
    <w:p w:rsidR="007F4263" w:rsidRPr="000027FD" w:rsidRDefault="007F4263" w:rsidP="007F4263"/>
    <w:p w:rsidR="007F4263" w:rsidRPr="00482180" w:rsidRDefault="00BB2764">
      <w:pPr>
        <w:rPr>
          <w:rFonts w:ascii="HGP明朝E" w:eastAsia="HGP明朝E" w:hAnsi="HGP明朝E"/>
          <w:sz w:val="24"/>
          <w:szCs w:val="24"/>
        </w:rPr>
      </w:pPr>
      <w:r w:rsidRPr="00482180">
        <w:rPr>
          <w:rFonts w:ascii="HGP明朝E" w:eastAsia="HGP明朝E" w:hAnsi="HGP明朝E" w:hint="eastAsia"/>
          <w:sz w:val="24"/>
          <w:szCs w:val="24"/>
        </w:rPr>
        <w:t>（２）評価対象</w:t>
      </w:r>
    </w:p>
    <w:p w:rsidR="000027FD" w:rsidRDefault="000027FD" w:rsidP="000027FD">
      <w:pPr>
        <w:ind w:firstLineChars="100" w:firstLine="214"/>
      </w:pPr>
      <w:r>
        <w:rPr>
          <w:rFonts w:hint="eastAsia"/>
        </w:rPr>
        <w:t>知事部局</w:t>
      </w:r>
      <w:r>
        <w:rPr>
          <w:rFonts w:hint="eastAsia"/>
        </w:rPr>
        <w:tab/>
        <w:t>：　所属長（課長・所長等）、副所長、次長等</w:t>
      </w:r>
    </w:p>
    <w:p w:rsidR="000027FD" w:rsidRDefault="000027FD" w:rsidP="000027FD">
      <w:pPr>
        <w:ind w:firstLineChars="100" w:firstLine="214"/>
        <w:rPr>
          <w:lang w:eastAsia="zh-TW"/>
        </w:rPr>
      </w:pPr>
      <w:r>
        <w:rPr>
          <w:rFonts w:hint="eastAsia"/>
          <w:lang w:eastAsia="zh-TW"/>
        </w:rPr>
        <w:t>病院局</w:t>
      </w:r>
      <w:r>
        <w:rPr>
          <w:rFonts w:hint="eastAsia"/>
          <w:lang w:eastAsia="zh-TW"/>
        </w:rPr>
        <w:tab/>
        <w:t>：　院長、副院長、事務局長、看護部長等。</w:t>
      </w:r>
    </w:p>
    <w:p w:rsidR="000027FD" w:rsidRDefault="000027FD" w:rsidP="000027FD">
      <w:pPr>
        <w:ind w:firstLineChars="100" w:firstLine="214"/>
      </w:pPr>
      <w:r>
        <w:rPr>
          <w:rFonts w:hint="eastAsia"/>
        </w:rPr>
        <w:t>知事部局の部長・局長、病院局長は対象外。</w:t>
      </w:r>
    </w:p>
    <w:p w:rsidR="00BB2764" w:rsidRPr="000027FD" w:rsidRDefault="00BB2764"/>
    <w:p w:rsidR="00BB2764" w:rsidRPr="00482180" w:rsidRDefault="00BB2764">
      <w:pPr>
        <w:rPr>
          <w:rFonts w:ascii="HGP明朝E" w:eastAsia="HGP明朝E" w:hAnsi="HGP明朝E"/>
          <w:sz w:val="24"/>
          <w:szCs w:val="24"/>
        </w:rPr>
      </w:pPr>
      <w:r w:rsidRPr="00482180">
        <w:rPr>
          <w:rFonts w:ascii="HGP明朝E" w:eastAsia="HGP明朝E" w:hAnsi="HGP明朝E" w:hint="eastAsia"/>
          <w:sz w:val="24"/>
          <w:szCs w:val="24"/>
        </w:rPr>
        <w:t>（３）評価方法・評価区分</w:t>
      </w:r>
    </w:p>
    <w:p w:rsidR="000027FD" w:rsidRDefault="000027FD" w:rsidP="00BB2764">
      <w:pPr>
        <w:ind w:firstLineChars="100" w:firstLine="214"/>
      </w:pPr>
      <w:r>
        <w:rPr>
          <w:rFonts w:hint="eastAsia"/>
        </w:rPr>
        <w:t>▼全組合員に評価用紙を配付</w:t>
      </w:r>
    </w:p>
    <w:p w:rsidR="000027FD" w:rsidRDefault="00BB2764" w:rsidP="000027FD">
      <w:pPr>
        <w:ind w:firstLineChars="200" w:firstLine="428"/>
      </w:pPr>
      <w:r>
        <w:rPr>
          <w:rFonts w:hint="eastAsia"/>
        </w:rPr>
        <w:t>Ａ：適任</w:t>
      </w:r>
      <w:r w:rsidR="000027FD">
        <w:rPr>
          <w:rFonts w:hint="eastAsia"/>
        </w:rPr>
        <w:t>、</w:t>
      </w:r>
      <w:r>
        <w:rPr>
          <w:rFonts w:hint="eastAsia"/>
        </w:rPr>
        <w:t>Ｂ：普通</w:t>
      </w:r>
      <w:r w:rsidR="000027FD">
        <w:rPr>
          <w:rFonts w:hint="eastAsia"/>
        </w:rPr>
        <w:t>、</w:t>
      </w:r>
      <w:r>
        <w:rPr>
          <w:rFonts w:hint="eastAsia"/>
        </w:rPr>
        <w:t>Ｃ：不適任</w:t>
      </w:r>
      <w:r w:rsidR="000027FD">
        <w:rPr>
          <w:rFonts w:hint="eastAsia"/>
        </w:rPr>
        <w:t>、</w:t>
      </w:r>
      <w:r>
        <w:rPr>
          <w:rFonts w:hint="eastAsia"/>
        </w:rPr>
        <w:t>Ｄ：わからない」の４区分</w:t>
      </w:r>
    </w:p>
    <w:p w:rsidR="000027FD" w:rsidRDefault="00BB2764" w:rsidP="000027FD">
      <w:pPr>
        <w:ind w:firstLineChars="200" w:firstLine="428"/>
      </w:pPr>
      <w:r>
        <w:rPr>
          <w:rFonts w:hint="eastAsia"/>
        </w:rPr>
        <w:t>組合員の主観による判断</w:t>
      </w:r>
    </w:p>
    <w:p w:rsidR="000027FD" w:rsidRDefault="000027FD" w:rsidP="000027FD">
      <w:pPr>
        <w:ind w:firstLineChars="200" w:firstLine="428"/>
      </w:pPr>
      <w:r>
        <w:rPr>
          <w:rFonts w:hint="eastAsia"/>
        </w:rPr>
        <w:t>基準日（官執勤務は３日間、交替制勤務は１週間程度）を設け、全分会で一斉に行う</w:t>
      </w:r>
    </w:p>
    <w:p w:rsidR="000027FD" w:rsidRPr="000027FD" w:rsidRDefault="000027FD" w:rsidP="000027FD"/>
    <w:p w:rsidR="000027FD" w:rsidRDefault="000027FD" w:rsidP="00BB2764">
      <w:pPr>
        <w:ind w:firstLineChars="100" w:firstLine="214"/>
      </w:pPr>
      <w:r>
        <w:rPr>
          <w:rFonts w:hint="eastAsia"/>
        </w:rPr>
        <w:t>▼</w:t>
      </w:r>
      <w:r w:rsidR="00313ADF">
        <w:rPr>
          <w:rFonts w:hint="eastAsia"/>
        </w:rPr>
        <w:t>評価は、所属（分会）規模に応じて３段階</w:t>
      </w:r>
    </w:p>
    <w:p w:rsidR="000027FD" w:rsidRDefault="00313ADF" w:rsidP="000027FD">
      <w:pPr>
        <w:ind w:firstLineChars="200" w:firstLine="428"/>
      </w:pPr>
      <w:r>
        <w:rPr>
          <w:rFonts w:hint="eastAsia"/>
        </w:rPr>
        <w:t>Ａ区分：５～１５人の小規模分会</w:t>
      </w:r>
    </w:p>
    <w:p w:rsidR="000027FD" w:rsidRDefault="00313ADF" w:rsidP="000027FD">
      <w:pPr>
        <w:ind w:firstLineChars="200" w:firstLine="428"/>
      </w:pPr>
      <w:r>
        <w:rPr>
          <w:rFonts w:hint="eastAsia"/>
        </w:rPr>
        <w:t>Ｂ区分：１６～３０人の中規模分会</w:t>
      </w:r>
    </w:p>
    <w:p w:rsidR="00313ADF" w:rsidRPr="00BB2764" w:rsidRDefault="00313ADF" w:rsidP="000027FD">
      <w:pPr>
        <w:ind w:firstLineChars="200" w:firstLine="428"/>
      </w:pPr>
      <w:r>
        <w:rPr>
          <w:rFonts w:hint="eastAsia"/>
        </w:rPr>
        <w:t>Ｃ区分：３１人以上の大規模分会</w:t>
      </w:r>
    </w:p>
    <w:p w:rsidR="00BB2764" w:rsidRPr="00313ADF" w:rsidRDefault="00BB2764"/>
    <w:p w:rsidR="00320444" w:rsidRPr="000027FD" w:rsidRDefault="00320444" w:rsidP="00320444">
      <w:pPr>
        <w:rPr>
          <w:rFonts w:ascii="HGP明朝E" w:eastAsia="HGP明朝E" w:hAnsi="HGP明朝E"/>
          <w:sz w:val="24"/>
          <w:szCs w:val="24"/>
        </w:rPr>
      </w:pPr>
      <w:r w:rsidRPr="000027FD">
        <w:rPr>
          <w:rFonts w:ascii="HGP明朝E" w:eastAsia="HGP明朝E" w:hAnsi="HGP明朝E" w:hint="eastAsia"/>
          <w:sz w:val="24"/>
          <w:szCs w:val="24"/>
        </w:rPr>
        <w:t>（４）結果公表</w:t>
      </w:r>
    </w:p>
    <w:p w:rsidR="000027FD" w:rsidRDefault="000027FD" w:rsidP="000027FD">
      <w:pPr>
        <w:ind w:firstLineChars="100" w:firstLine="214"/>
      </w:pPr>
      <w:r>
        <w:rPr>
          <w:rFonts w:hint="eastAsia"/>
        </w:rPr>
        <w:t>全体公表 ： 機関紙「群馬県職」において、匿名で適任率・不適任率等を掲載</w:t>
      </w:r>
    </w:p>
    <w:p w:rsidR="000027FD" w:rsidRPr="000027FD" w:rsidRDefault="00DE2245" w:rsidP="000027FD">
      <w:pPr>
        <w:ind w:leftChars="100" w:left="1285" w:hangingChars="500" w:hanging="1071"/>
      </w:pPr>
      <w:r w:rsidRPr="00DE2245">
        <w:rPr>
          <w:noProof/>
        </w:rPr>
        <w:drawing>
          <wp:anchor distT="0" distB="0" distL="114300" distR="114300" simplePos="0" relativeHeight="251658240" behindDoc="1" locked="0" layoutInCell="1" allowOverlap="1" wp14:anchorId="369F7A0E" wp14:editId="1F1A2D7A">
            <wp:simplePos x="0" y="0"/>
            <wp:positionH relativeFrom="column">
              <wp:posOffset>2726690</wp:posOffset>
            </wp:positionH>
            <wp:positionV relativeFrom="paragraph">
              <wp:posOffset>716915</wp:posOffset>
            </wp:positionV>
            <wp:extent cx="3388995" cy="2987675"/>
            <wp:effectExtent l="0" t="0" r="1905" b="3175"/>
            <wp:wrapTight wrapText="bothSides">
              <wp:wrapPolygon edited="0">
                <wp:start x="364" y="0"/>
                <wp:lineTo x="0" y="413"/>
                <wp:lineTo x="0" y="20659"/>
                <wp:lineTo x="243" y="21485"/>
                <wp:lineTo x="21126" y="21485"/>
                <wp:lineTo x="21248" y="21210"/>
                <wp:lineTo x="21491" y="19833"/>
                <wp:lineTo x="21491" y="1102"/>
                <wp:lineTo x="21248" y="275"/>
                <wp:lineTo x="20762" y="0"/>
                <wp:lineTo x="364" y="0"/>
              </wp:wrapPolygon>
            </wp:wrapTight>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388995" cy="2987675"/>
                    </a:xfrm>
                    <a:prstGeom prst="rect">
                      <a:avLst/>
                    </a:prstGeom>
                    <a:noFill/>
                    <a:ln>
                      <a:noFill/>
                    </a:ln>
                  </pic:spPr>
                </pic:pic>
              </a:graphicData>
            </a:graphic>
            <wp14:sizeRelH relativeFrom="page">
              <wp14:pctWidth>0</wp14:pctWidth>
            </wp14:sizeRelH>
            <wp14:sizeRelV relativeFrom="page">
              <wp14:pctHeight>0</wp14:pctHeight>
            </wp14:sizeRelV>
          </wp:anchor>
        </w:drawing>
      </w:r>
      <w:r w:rsidR="000027FD">
        <w:rPr>
          <w:rFonts w:hint="eastAsia"/>
        </w:rPr>
        <w:t>幹部要請 ： 知事・副知事、人事課長に対しては、全管理職の評価結果を提出。各部局長には、該当セクション分について評価結果を提出。</w:t>
      </w:r>
    </w:p>
    <w:p w:rsidR="00DE2245" w:rsidRDefault="00DE2245" w:rsidP="00DE2245"/>
    <w:p w:rsidR="000027FD" w:rsidRDefault="000027FD" w:rsidP="00DE2245">
      <w:pPr>
        <w:ind w:leftChars="100" w:left="426" w:hangingChars="99" w:hanging="212"/>
      </w:pPr>
      <w:r>
        <w:rPr>
          <w:rFonts w:hint="eastAsia"/>
        </w:rPr>
        <w:t>※評価を行う目的は、不適任者の排除ではなく、あくまでも自覚と更正。</w:t>
      </w:r>
    </w:p>
    <w:p w:rsidR="000027FD" w:rsidRPr="00DE2245" w:rsidRDefault="000027FD" w:rsidP="000027FD"/>
    <w:p w:rsidR="000027FD" w:rsidRPr="000027FD" w:rsidRDefault="000027FD" w:rsidP="000027FD">
      <w:pPr>
        <w:ind w:firstLineChars="100" w:firstLine="214"/>
      </w:pPr>
      <w:r>
        <w:rPr>
          <w:rFonts w:hint="eastAsia"/>
        </w:rPr>
        <w:t>◎評価が高いのは…</w:t>
      </w:r>
    </w:p>
    <w:p w:rsidR="00DE2245" w:rsidRDefault="000027FD" w:rsidP="00DE2245">
      <w:pPr>
        <w:ind w:leftChars="132" w:left="283" w:firstLineChars="67" w:firstLine="143"/>
      </w:pPr>
      <w:r>
        <w:rPr>
          <w:rFonts w:hint="eastAsia"/>
        </w:rPr>
        <w:t>厳しくも人間味のある上司。</w:t>
      </w:r>
    </w:p>
    <w:p w:rsidR="000027FD" w:rsidRDefault="000027FD" w:rsidP="00DE2245">
      <w:pPr>
        <w:ind w:leftChars="132" w:left="283" w:firstLineChars="67" w:firstLine="143"/>
      </w:pPr>
      <w:r>
        <w:rPr>
          <w:rFonts w:hint="eastAsia"/>
        </w:rPr>
        <w:t>適切かつ的確に判断</w:t>
      </w:r>
      <w:r w:rsidR="00DE2245">
        <w:rPr>
          <w:rFonts w:hint="eastAsia"/>
        </w:rPr>
        <w:t>でき</w:t>
      </w:r>
      <w:r>
        <w:rPr>
          <w:rFonts w:hint="eastAsia"/>
        </w:rPr>
        <w:t>る上司</w:t>
      </w:r>
      <w:r w:rsidR="00DE2245">
        <w:rPr>
          <w:rFonts w:hint="eastAsia"/>
        </w:rPr>
        <w:t>。</w:t>
      </w:r>
    </w:p>
    <w:p w:rsidR="00DE2245" w:rsidRPr="00DE2245" w:rsidRDefault="00DE2245" w:rsidP="00DE2245">
      <w:pPr>
        <w:ind w:leftChars="132" w:left="283" w:firstLineChars="67" w:firstLine="143"/>
      </w:pPr>
      <w:r>
        <w:rPr>
          <w:rFonts w:hint="eastAsia"/>
        </w:rPr>
        <w:t>目配り・気配りのできる上司。</w:t>
      </w:r>
    </w:p>
    <w:p w:rsidR="000027FD" w:rsidRDefault="000027FD" w:rsidP="000027FD">
      <w:pPr>
        <w:ind w:firstLineChars="100" w:firstLine="214"/>
      </w:pPr>
      <w:r>
        <w:rPr>
          <w:rFonts w:hint="eastAsia"/>
        </w:rPr>
        <w:t>◎評価が低いのは…</w:t>
      </w:r>
    </w:p>
    <w:p w:rsidR="000027FD" w:rsidRDefault="000027FD" w:rsidP="00DE2245">
      <w:pPr>
        <w:ind w:firstLineChars="200" w:firstLine="428"/>
      </w:pPr>
      <w:r>
        <w:rPr>
          <w:rFonts w:hint="eastAsia"/>
        </w:rPr>
        <w:t>良くも悪くも、突出した人。</w:t>
      </w:r>
    </w:p>
    <w:p w:rsidR="000027FD" w:rsidRDefault="000027FD" w:rsidP="00DE2245">
      <w:pPr>
        <w:ind w:leftChars="132" w:left="283" w:firstLineChars="67" w:firstLine="143"/>
      </w:pPr>
      <w:r>
        <w:rPr>
          <w:rFonts w:hint="eastAsia"/>
        </w:rPr>
        <w:t>仕事ができなければ嫌われるが、仕事ができすぎても嫌われる。</w:t>
      </w:r>
    </w:p>
    <w:p w:rsidR="00320444" w:rsidRPr="00313ADF" w:rsidRDefault="00320444"/>
    <w:sectPr w:rsidR="00320444" w:rsidRPr="00313ADF" w:rsidSect="000027FD">
      <w:footerReference w:type="default" r:id="rId7"/>
      <w:pgSz w:w="11906" w:h="16838" w:code="9"/>
      <w:pgMar w:top="1134" w:right="1134" w:bottom="1134" w:left="1134" w:header="454" w:footer="454" w:gutter="0"/>
      <w:pgNumType w:fmt="numberInDash"/>
      <w:cols w:space="425"/>
      <w:docGrid w:type="linesAndChars" w:linePitch="323" w:charSpace="290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4E24" w:rsidRDefault="00A14E24" w:rsidP="00406828">
      <w:r>
        <w:separator/>
      </w:r>
    </w:p>
  </w:endnote>
  <w:endnote w:type="continuationSeparator" w:id="0">
    <w:p w:rsidR="00A14E24" w:rsidRDefault="00A14E24" w:rsidP="00406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Ｐ明朝">
    <w:panose1 w:val="02020600040205080304"/>
    <w:charset w:val="80"/>
    <w:family w:val="roma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HGP明朝E">
    <w:panose1 w:val="02020900000000000000"/>
    <w:charset w:val="80"/>
    <w:family w:val="roman"/>
    <w:pitch w:val="variable"/>
    <w:sig w:usb0="E00002FF" w:usb1="6AC7FDFB" w:usb2="00000012" w:usb3="00000000" w:csb0="0002009F" w:csb1="00000000"/>
  </w:font>
  <w:font w:name="MS UI Gothic">
    <w:panose1 w:val="020B0600070205080204"/>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90293892"/>
      <w:docPartObj>
        <w:docPartGallery w:val="Page Numbers (Bottom of Page)"/>
        <w:docPartUnique/>
      </w:docPartObj>
    </w:sdtPr>
    <w:sdtEndPr>
      <w:rPr>
        <w:rFonts w:ascii="MS UI Gothic" w:eastAsia="MS UI Gothic" w:hAnsi="MS UI Gothic"/>
        <w:sz w:val="22"/>
        <w:szCs w:val="22"/>
      </w:rPr>
    </w:sdtEndPr>
    <w:sdtContent>
      <w:p w:rsidR="000027FD" w:rsidRPr="000027FD" w:rsidRDefault="000027FD">
        <w:pPr>
          <w:pStyle w:val="a5"/>
          <w:jc w:val="center"/>
          <w:rPr>
            <w:rFonts w:ascii="MS UI Gothic" w:eastAsia="MS UI Gothic" w:hAnsi="MS UI Gothic"/>
            <w:sz w:val="22"/>
            <w:szCs w:val="22"/>
          </w:rPr>
        </w:pPr>
        <w:r w:rsidRPr="000027FD">
          <w:rPr>
            <w:rFonts w:ascii="MS UI Gothic" w:eastAsia="MS UI Gothic" w:hAnsi="MS UI Gothic"/>
            <w:sz w:val="22"/>
            <w:szCs w:val="22"/>
          </w:rPr>
          <w:fldChar w:fldCharType="begin"/>
        </w:r>
        <w:r w:rsidRPr="000027FD">
          <w:rPr>
            <w:rFonts w:ascii="MS UI Gothic" w:eastAsia="MS UI Gothic" w:hAnsi="MS UI Gothic"/>
            <w:sz w:val="22"/>
            <w:szCs w:val="22"/>
          </w:rPr>
          <w:instrText>PAGE   \* MERGEFORMAT</w:instrText>
        </w:r>
        <w:r w:rsidRPr="000027FD">
          <w:rPr>
            <w:rFonts w:ascii="MS UI Gothic" w:eastAsia="MS UI Gothic" w:hAnsi="MS UI Gothic"/>
            <w:sz w:val="22"/>
            <w:szCs w:val="22"/>
          </w:rPr>
          <w:fldChar w:fldCharType="separate"/>
        </w:r>
        <w:r w:rsidR="005C100F" w:rsidRPr="005C100F">
          <w:rPr>
            <w:rFonts w:ascii="MS UI Gothic" w:eastAsia="MS UI Gothic" w:hAnsi="MS UI Gothic"/>
            <w:noProof/>
            <w:sz w:val="22"/>
            <w:szCs w:val="22"/>
            <w:lang w:val="ja-JP"/>
          </w:rPr>
          <w:t>-</w:t>
        </w:r>
        <w:r w:rsidR="005C100F">
          <w:rPr>
            <w:rFonts w:ascii="MS UI Gothic" w:eastAsia="MS UI Gothic" w:hAnsi="MS UI Gothic"/>
            <w:noProof/>
            <w:sz w:val="22"/>
            <w:szCs w:val="22"/>
          </w:rPr>
          <w:t xml:space="preserve"> 1 -</w:t>
        </w:r>
        <w:r w:rsidRPr="000027FD">
          <w:rPr>
            <w:rFonts w:ascii="MS UI Gothic" w:eastAsia="MS UI Gothic" w:hAnsi="MS UI Gothic"/>
            <w:sz w:val="22"/>
            <w:szCs w:val="22"/>
          </w:rPr>
          <w:fldChar w:fldCharType="end"/>
        </w:r>
      </w:p>
    </w:sdtContent>
  </w:sdt>
  <w:p w:rsidR="000027FD" w:rsidRDefault="000027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4E24" w:rsidRDefault="00A14E24" w:rsidP="00406828">
      <w:r>
        <w:separator/>
      </w:r>
    </w:p>
  </w:footnote>
  <w:footnote w:type="continuationSeparator" w:id="0">
    <w:p w:rsidR="00A14E24" w:rsidRDefault="00A14E24" w:rsidP="0040682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7"/>
  <w:drawingGridVerticalSpacing w:val="32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4263"/>
    <w:rsid w:val="000027FD"/>
    <w:rsid w:val="00007FF4"/>
    <w:rsid w:val="00056495"/>
    <w:rsid w:val="00085736"/>
    <w:rsid w:val="000B5B15"/>
    <w:rsid w:val="00116E20"/>
    <w:rsid w:val="001D75EA"/>
    <w:rsid w:val="00313ADF"/>
    <w:rsid w:val="00320444"/>
    <w:rsid w:val="00340E15"/>
    <w:rsid w:val="00406828"/>
    <w:rsid w:val="00482180"/>
    <w:rsid w:val="005740F3"/>
    <w:rsid w:val="00574AA9"/>
    <w:rsid w:val="005C100F"/>
    <w:rsid w:val="007F4263"/>
    <w:rsid w:val="00977CF1"/>
    <w:rsid w:val="009C1D91"/>
    <w:rsid w:val="00A14E24"/>
    <w:rsid w:val="00A71C56"/>
    <w:rsid w:val="00A72B3E"/>
    <w:rsid w:val="00AE0497"/>
    <w:rsid w:val="00AE6ECA"/>
    <w:rsid w:val="00BB2764"/>
    <w:rsid w:val="00BC2549"/>
    <w:rsid w:val="00C371CD"/>
    <w:rsid w:val="00CC4DB1"/>
    <w:rsid w:val="00D3332D"/>
    <w:rsid w:val="00D74554"/>
    <w:rsid w:val="00DA7FF4"/>
    <w:rsid w:val="00DE2245"/>
    <w:rsid w:val="00F3482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0E56715E-E103-44EF-800C-0C49EFECC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Ｐ明朝" w:eastAsia="ＭＳ Ｐ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06828"/>
    <w:pPr>
      <w:tabs>
        <w:tab w:val="center" w:pos="4252"/>
        <w:tab w:val="right" w:pos="8504"/>
      </w:tabs>
      <w:snapToGrid w:val="0"/>
    </w:pPr>
  </w:style>
  <w:style w:type="character" w:customStyle="1" w:styleId="a4">
    <w:name w:val="ヘッダー (文字)"/>
    <w:basedOn w:val="a0"/>
    <w:link w:val="a3"/>
    <w:uiPriority w:val="99"/>
    <w:rsid w:val="00406828"/>
  </w:style>
  <w:style w:type="paragraph" w:styleId="a5">
    <w:name w:val="footer"/>
    <w:basedOn w:val="a"/>
    <w:link w:val="a6"/>
    <w:uiPriority w:val="99"/>
    <w:unhideWhenUsed/>
    <w:rsid w:val="00406828"/>
    <w:pPr>
      <w:tabs>
        <w:tab w:val="center" w:pos="4252"/>
        <w:tab w:val="right" w:pos="8504"/>
      </w:tabs>
      <w:snapToGrid w:val="0"/>
    </w:pPr>
  </w:style>
  <w:style w:type="character" w:customStyle="1" w:styleId="a6">
    <w:name w:val="フッター (文字)"/>
    <w:basedOn w:val="a0"/>
    <w:link w:val="a5"/>
    <w:uiPriority w:val="99"/>
    <w:rsid w:val="00406828"/>
  </w:style>
  <w:style w:type="table" w:styleId="a7">
    <w:name w:val="Table Grid"/>
    <w:basedOn w:val="a1"/>
    <w:rsid w:val="00A71C56"/>
    <w:pPr>
      <w:widowControl w:val="0"/>
      <w:jc w:val="both"/>
    </w:pPr>
    <w:rPr>
      <w:rFonts w:ascii="Century" w:eastAsia="ＭＳ 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DE224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E22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Pages>
  <Words>371</Words>
  <Characters>2117</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「人事評価制度」に対する取り組み　「管理職評価アンケート」の取り組み</dc:title>
  <dc:creator/>
  <cp:lastModifiedBy>TRUST-X1</cp:lastModifiedBy>
  <cp:revision>4</cp:revision>
  <dcterms:created xsi:type="dcterms:W3CDTF">2014-02-19T06:08:00Z</dcterms:created>
  <dcterms:modified xsi:type="dcterms:W3CDTF">2014-02-28T00:04:00Z</dcterms:modified>
</cp:coreProperties>
</file>