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96" w:rsidRPr="00A85C92" w:rsidRDefault="009970BF">
      <w:pPr>
        <w:rPr>
          <w:rFonts w:asciiTheme="majorEastAsia" w:eastAsiaTheme="majorEastAsia" w:hAnsiTheme="majorEastAsia"/>
          <w:sz w:val="24"/>
        </w:rPr>
      </w:pPr>
      <w:bookmarkStart w:id="0" w:name="_GoBack"/>
      <w:bookmarkEnd w:id="0"/>
      <w:r w:rsidRPr="00A85C92">
        <w:rPr>
          <w:rFonts w:asciiTheme="majorEastAsia" w:eastAsiaTheme="majorEastAsia" w:hAnsiTheme="majorEastAsia" w:hint="eastAsia"/>
          <w:sz w:val="24"/>
        </w:rPr>
        <w:t>●　南部事件の解説</w:t>
      </w:r>
    </w:p>
    <w:p w:rsidR="009970BF" w:rsidRPr="00A85C92" w:rsidRDefault="00A85C92" w:rsidP="00A85C92">
      <w:pPr>
        <w:jc w:val="right"/>
        <w:rPr>
          <w:sz w:val="22"/>
          <w:szCs w:val="22"/>
        </w:rPr>
      </w:pPr>
      <w:r w:rsidRPr="00A85C92">
        <w:rPr>
          <w:rFonts w:hint="eastAsia"/>
          <w:sz w:val="22"/>
          <w:szCs w:val="22"/>
        </w:rPr>
        <w:t>中山和久弁護士著「混合組合と団結権」より引用</w:t>
      </w:r>
    </w:p>
    <w:p w:rsidR="00A85C92" w:rsidRDefault="00A879E7" w:rsidP="00A879E7">
      <w:pPr>
        <w:rPr>
          <w:sz w:val="22"/>
          <w:szCs w:val="22"/>
        </w:rPr>
      </w:pPr>
      <w:r w:rsidRPr="00A85C92">
        <w:rPr>
          <w:rFonts w:hint="eastAsia"/>
          <w:sz w:val="22"/>
          <w:szCs w:val="22"/>
        </w:rPr>
        <w:t xml:space="preserve">　</w:t>
      </w:r>
      <w:r w:rsidR="00A85C92" w:rsidRPr="00A85C92">
        <w:rPr>
          <w:rFonts w:hint="eastAsia"/>
          <w:sz w:val="22"/>
          <w:szCs w:val="22"/>
        </w:rPr>
        <w:t>1966</w:t>
      </w:r>
      <w:r w:rsidRPr="00A85C92">
        <w:rPr>
          <w:rFonts w:hint="eastAsia"/>
          <w:sz w:val="22"/>
          <w:szCs w:val="22"/>
        </w:rPr>
        <w:t>年</w:t>
      </w:r>
      <w:r w:rsidR="00A85C92" w:rsidRPr="00A85C92">
        <w:rPr>
          <w:rFonts w:hint="eastAsia"/>
          <w:sz w:val="22"/>
          <w:szCs w:val="22"/>
        </w:rPr>
        <w:t>10</w:t>
      </w:r>
      <w:r w:rsidRPr="00A85C92">
        <w:rPr>
          <w:rFonts w:hint="eastAsia"/>
          <w:sz w:val="22"/>
          <w:szCs w:val="22"/>
        </w:rPr>
        <w:t>月</w:t>
      </w:r>
      <w:r w:rsidR="00A85C92" w:rsidRPr="00A85C92">
        <w:rPr>
          <w:rFonts w:hint="eastAsia"/>
          <w:sz w:val="22"/>
          <w:szCs w:val="22"/>
        </w:rPr>
        <w:t>21</w:t>
      </w:r>
      <w:r w:rsidRPr="00A85C92">
        <w:rPr>
          <w:rFonts w:hint="eastAsia"/>
          <w:sz w:val="22"/>
          <w:szCs w:val="22"/>
        </w:rPr>
        <w:t>日、</w:t>
      </w:r>
      <w:r w:rsidR="00A85C92">
        <w:rPr>
          <w:rFonts w:hint="eastAsia"/>
          <w:sz w:val="22"/>
          <w:szCs w:val="22"/>
        </w:rPr>
        <w:t>自治労全道庁</w:t>
      </w:r>
      <w:r w:rsidRPr="00A85C92">
        <w:rPr>
          <w:rFonts w:hint="eastAsia"/>
          <w:sz w:val="22"/>
          <w:szCs w:val="22"/>
        </w:rPr>
        <w:t>は人事院勧告の完全実施を要求する統一行動に参加し、始業時から一時間の時限ストライキをふくむ職場集会をおこなった。全道庁釧路総支部の書記長であった南部順一氏は、このストライキ実現のために活動したことを理由に北海道庁から四ヵ月間減給</w:t>
      </w:r>
      <w:r w:rsidR="00A85C92">
        <w:rPr>
          <w:rFonts w:hint="eastAsia"/>
          <w:sz w:val="22"/>
          <w:szCs w:val="22"/>
        </w:rPr>
        <w:t>10</w:t>
      </w:r>
      <w:r w:rsidRPr="00A85C92">
        <w:rPr>
          <w:rFonts w:hint="eastAsia"/>
          <w:sz w:val="22"/>
          <w:szCs w:val="22"/>
        </w:rPr>
        <w:t>分の</w:t>
      </w:r>
      <w:r w:rsidR="00A85C92">
        <w:rPr>
          <w:rFonts w:hint="eastAsia"/>
          <w:sz w:val="22"/>
          <w:szCs w:val="22"/>
        </w:rPr>
        <w:t>１</w:t>
      </w:r>
      <w:r w:rsidRPr="00A85C92">
        <w:rPr>
          <w:rFonts w:hint="eastAsia"/>
          <w:sz w:val="22"/>
          <w:szCs w:val="22"/>
        </w:rPr>
        <w:t>とする懲戒処分をうけた。</w:t>
      </w:r>
    </w:p>
    <w:p w:rsidR="00A85C92" w:rsidRDefault="00A85C92" w:rsidP="00A85C92">
      <w:pPr>
        <w:ind w:firstLineChars="100" w:firstLine="212"/>
        <w:rPr>
          <w:sz w:val="22"/>
          <w:szCs w:val="22"/>
        </w:rPr>
      </w:pPr>
      <w:r>
        <w:rPr>
          <w:rFonts w:hint="eastAsia"/>
          <w:sz w:val="22"/>
          <w:szCs w:val="22"/>
        </w:rPr>
        <w:t xml:space="preserve">※　</w:t>
      </w:r>
      <w:r w:rsidR="00A879E7" w:rsidRPr="00A85C92">
        <w:rPr>
          <w:rFonts w:hint="eastAsia"/>
          <w:sz w:val="22"/>
          <w:szCs w:val="22"/>
        </w:rPr>
        <w:t>南部氏は道立釧路療養所に所属し、身分は技術吏員、職名はボイラー技士。</w:t>
      </w:r>
    </w:p>
    <w:p w:rsidR="009970BF" w:rsidRPr="00A85C92" w:rsidRDefault="00A879E7" w:rsidP="00A879E7">
      <w:pPr>
        <w:rPr>
          <w:sz w:val="22"/>
          <w:szCs w:val="22"/>
        </w:rPr>
      </w:pPr>
      <w:r w:rsidRPr="00A85C92">
        <w:rPr>
          <w:rFonts w:hint="eastAsia"/>
          <w:sz w:val="22"/>
          <w:szCs w:val="22"/>
        </w:rPr>
        <w:t xml:space="preserve">　南部氏は懲戒処分に</w:t>
      </w:r>
      <w:r w:rsidR="00EA6C5E">
        <w:rPr>
          <w:rFonts w:hint="eastAsia"/>
          <w:sz w:val="22"/>
          <w:szCs w:val="22"/>
        </w:rPr>
        <w:t>対して</w:t>
      </w:r>
      <w:r w:rsidRPr="00A85C92">
        <w:rPr>
          <w:rFonts w:hint="eastAsia"/>
          <w:sz w:val="22"/>
          <w:szCs w:val="22"/>
        </w:rPr>
        <w:t>、これを不当労働行為（労組法七条一号）であるとし、北海道地方労働委員会に救済を申し立てた。北海道地労委は、昭和</w:t>
      </w:r>
      <w:r w:rsidR="00A85C92">
        <w:rPr>
          <w:rFonts w:hint="eastAsia"/>
          <w:sz w:val="22"/>
          <w:szCs w:val="22"/>
        </w:rPr>
        <w:t>48年7月21日</w:t>
      </w:r>
      <w:r w:rsidRPr="00A85C92">
        <w:rPr>
          <w:rFonts w:hint="eastAsia"/>
          <w:sz w:val="22"/>
          <w:szCs w:val="22"/>
        </w:rPr>
        <w:t>、北海道にたいして右減給処分を取消し、処分がなかったものとして取扱わなければならないと命令。</w:t>
      </w:r>
    </w:p>
    <w:p w:rsidR="009F4C7C" w:rsidRDefault="00A879E7" w:rsidP="009F4C7C">
      <w:pPr>
        <w:rPr>
          <w:sz w:val="22"/>
          <w:szCs w:val="22"/>
        </w:rPr>
      </w:pPr>
      <w:r w:rsidRPr="00A85C92">
        <w:rPr>
          <w:rFonts w:hint="eastAsia"/>
          <w:sz w:val="22"/>
          <w:szCs w:val="22"/>
        </w:rPr>
        <w:t xml:space="preserve">　この命令は</w:t>
      </w:r>
      <w:r w:rsidR="009F4C7C" w:rsidRPr="00ED3192">
        <w:rPr>
          <w:rFonts w:hint="eastAsia"/>
          <w:sz w:val="22"/>
          <w:szCs w:val="22"/>
          <w:u w:val="single"/>
        </w:rPr>
        <w:t>全道庁および総支部が、混合組合であることを認め「しかして、このようないわゆる混合組合も、その構成員の労働条件の維持改善を図ることを目的とする団体である点においては、労働組合としての性格を有するものである」とし、「ただ、その構成員のうち、単労（阿現業）以外の職員については、その職務の性質上労働組合法の適用が排除されているにすぎない」と明快に判断していた。</w:t>
      </w:r>
      <w:r w:rsidR="009F4C7C" w:rsidRPr="009F4C7C">
        <w:rPr>
          <w:rFonts w:hint="eastAsia"/>
          <w:sz w:val="22"/>
          <w:szCs w:val="22"/>
        </w:rPr>
        <w:t>したがって「混合組合に加入している単労については、労働組合法の適用があり、混合組合はこれら単労に関しては労働組合法上の労働組合として取扱うべきものであり、また……申立人は単労であるから、申立人の本件行為については、労働組合法に照らしてその請求を判断すべきものとする」。こうして、南部氏の行為は「まず、全道庁および総支部の構成員のうち単労の労働条件に係ることについては、労働組合法第</w:t>
      </w:r>
      <w:r w:rsidR="00980580">
        <w:rPr>
          <w:rFonts w:hint="eastAsia"/>
          <w:sz w:val="22"/>
          <w:szCs w:val="22"/>
        </w:rPr>
        <w:t>７</w:t>
      </w:r>
      <w:r w:rsidR="009F4C7C" w:rsidRPr="009F4C7C">
        <w:rPr>
          <w:rFonts w:hint="eastAsia"/>
          <w:sz w:val="22"/>
          <w:szCs w:val="22"/>
        </w:rPr>
        <w:t>条第</w:t>
      </w:r>
      <w:r w:rsidR="00980580">
        <w:rPr>
          <w:rFonts w:hint="eastAsia"/>
          <w:sz w:val="22"/>
          <w:szCs w:val="22"/>
        </w:rPr>
        <w:t>１</w:t>
      </w:r>
      <w:r w:rsidR="009F4C7C" w:rsidRPr="009F4C7C">
        <w:rPr>
          <w:rFonts w:hint="eastAsia"/>
          <w:sz w:val="22"/>
          <w:szCs w:val="22"/>
        </w:rPr>
        <w:t>号にいう『労働組合の行為』に該当するものであ」り、</w:t>
      </w:r>
      <w:r w:rsidR="00ED3192">
        <w:rPr>
          <w:rFonts w:hint="eastAsia"/>
          <w:sz w:val="22"/>
          <w:szCs w:val="22"/>
        </w:rPr>
        <w:t>他方</w:t>
      </w:r>
      <w:r w:rsidR="009F4C7C" w:rsidRPr="009F4C7C">
        <w:rPr>
          <w:rFonts w:hint="eastAsia"/>
          <w:sz w:val="22"/>
          <w:szCs w:val="22"/>
        </w:rPr>
        <w:t>、全道庁、総支部の構成員のうち単労以外の一般職員のストライキを指揮した点では地公法</w:t>
      </w:r>
      <w:r w:rsidR="00980580">
        <w:rPr>
          <w:rFonts w:hint="eastAsia"/>
          <w:sz w:val="22"/>
          <w:szCs w:val="22"/>
        </w:rPr>
        <w:t>37</w:t>
      </w:r>
      <w:r w:rsidR="009F4C7C" w:rsidRPr="009F4C7C">
        <w:rPr>
          <w:rFonts w:hint="eastAsia"/>
          <w:sz w:val="22"/>
          <w:szCs w:val="22"/>
        </w:rPr>
        <w:t>条</w:t>
      </w:r>
      <w:r w:rsidR="00980580">
        <w:rPr>
          <w:rFonts w:hint="eastAsia"/>
          <w:sz w:val="22"/>
          <w:szCs w:val="22"/>
        </w:rPr>
        <w:t>１</w:t>
      </w:r>
      <w:r w:rsidR="009F4C7C" w:rsidRPr="009F4C7C">
        <w:rPr>
          <w:rFonts w:hint="eastAsia"/>
          <w:sz w:val="22"/>
          <w:szCs w:val="22"/>
        </w:rPr>
        <w:t>項の禁止規定にもかかわりがあるとする。</w:t>
      </w:r>
    </w:p>
    <w:p w:rsidR="001B0475" w:rsidRDefault="009F4C7C" w:rsidP="009F4C7C">
      <w:pPr>
        <w:ind w:firstLineChars="100" w:firstLine="212"/>
        <w:rPr>
          <w:sz w:val="22"/>
          <w:szCs w:val="22"/>
        </w:rPr>
      </w:pPr>
      <w:r>
        <w:rPr>
          <w:rFonts w:hint="eastAsia"/>
          <w:sz w:val="22"/>
          <w:szCs w:val="22"/>
        </w:rPr>
        <w:t>また、</w:t>
      </w:r>
      <w:r w:rsidR="00A879E7" w:rsidRPr="00A85C92">
        <w:rPr>
          <w:rFonts w:hint="eastAsia"/>
          <w:sz w:val="22"/>
          <w:szCs w:val="22"/>
        </w:rPr>
        <w:t>最高裁判所の東京中郵事件判決（</w:t>
      </w:r>
      <w:r w:rsidR="001B0475">
        <w:rPr>
          <w:rFonts w:hint="eastAsia"/>
          <w:sz w:val="22"/>
          <w:szCs w:val="22"/>
        </w:rPr>
        <w:t>昭和41年10月26日</w:t>
      </w:r>
      <w:r w:rsidR="00A879E7" w:rsidRPr="00A85C92">
        <w:rPr>
          <w:rFonts w:hint="eastAsia"/>
          <w:sz w:val="22"/>
          <w:szCs w:val="22"/>
        </w:rPr>
        <w:t>）の理論にしたがって労働基本権の制限は必要最小限度に止められるべきであるとする考え方から出発し、本件ストライキがやむをえないものであったこと、業務にも住民にも特段の障害、不利益を生じなかったことから、労働組合の正当な行為の範囲内にあり、本件懲戒処分は労働組合の正当な行為の故をもって不利益取扱いをした不当労働行為であるとして、取消しを命じた。</w:t>
      </w:r>
    </w:p>
    <w:p w:rsidR="00D4560E" w:rsidRDefault="00A879E7" w:rsidP="001B0475">
      <w:pPr>
        <w:ind w:firstLineChars="100" w:firstLine="212"/>
        <w:rPr>
          <w:sz w:val="22"/>
          <w:szCs w:val="22"/>
        </w:rPr>
      </w:pPr>
      <w:r w:rsidRPr="00A85C92">
        <w:rPr>
          <w:rFonts w:hint="eastAsia"/>
          <w:sz w:val="22"/>
          <w:szCs w:val="22"/>
        </w:rPr>
        <w:t>この「正当」性の判断基準については、最高裁判例の大逆転が</w:t>
      </w:r>
      <w:r w:rsidR="00FC6FFE">
        <w:rPr>
          <w:rFonts w:hint="eastAsia"/>
          <w:sz w:val="22"/>
          <w:szCs w:val="22"/>
        </w:rPr>
        <w:t>昭和</w:t>
      </w:r>
      <w:r w:rsidR="001B0475">
        <w:rPr>
          <w:rFonts w:hint="eastAsia"/>
          <w:sz w:val="22"/>
          <w:szCs w:val="22"/>
        </w:rPr>
        <w:t>48年４月25日</w:t>
      </w:r>
      <w:r w:rsidRPr="00A85C92">
        <w:rPr>
          <w:rFonts w:hint="eastAsia"/>
          <w:sz w:val="22"/>
          <w:szCs w:val="22"/>
        </w:rPr>
        <w:t>、全農林警職法事件判決でおこなわれていたので、本件命令は逆転最高裁判例に異を唱えるものとされることとなった。</w:t>
      </w:r>
    </w:p>
    <w:p w:rsidR="00A879E7" w:rsidRPr="00A85C92" w:rsidRDefault="00A879E7" w:rsidP="00D4560E">
      <w:pPr>
        <w:ind w:firstLineChars="100" w:firstLine="212"/>
        <w:rPr>
          <w:sz w:val="22"/>
          <w:szCs w:val="22"/>
        </w:rPr>
      </w:pPr>
      <w:r w:rsidRPr="00A85C92">
        <w:rPr>
          <w:rFonts w:hint="eastAsia"/>
          <w:sz w:val="22"/>
          <w:szCs w:val="22"/>
        </w:rPr>
        <w:t>この命令の取消を求めて札幌地裁に訴えた北海道の側の主張が、まずこの点、つまり、労働委員会は最高裁判例と異なる解釈を採用しうるか、について集中したのは、このような背景にもとづいていた</w:t>
      </w:r>
      <w:r w:rsidR="00331131" w:rsidRPr="00A85C92">
        <w:rPr>
          <w:rFonts w:hint="eastAsia"/>
          <w:sz w:val="22"/>
          <w:szCs w:val="22"/>
        </w:rPr>
        <w:t>。</w:t>
      </w:r>
      <w:r w:rsidRPr="00A85C92">
        <w:rPr>
          <w:rFonts w:hint="eastAsia"/>
          <w:sz w:val="22"/>
          <w:szCs w:val="22"/>
        </w:rPr>
        <w:t>原告北海道、被告北海道地方労働委員会、参加人南部順一のこの事件は、昭和</w:t>
      </w:r>
      <w:r w:rsidR="001B0475">
        <w:rPr>
          <w:rFonts w:hint="eastAsia"/>
          <w:sz w:val="22"/>
          <w:szCs w:val="22"/>
        </w:rPr>
        <w:t>52</w:t>
      </w:r>
      <w:r w:rsidRPr="00A85C92">
        <w:rPr>
          <w:rFonts w:hint="eastAsia"/>
          <w:sz w:val="22"/>
          <w:szCs w:val="22"/>
        </w:rPr>
        <w:t>年</w:t>
      </w:r>
      <w:r w:rsidR="001B0475">
        <w:rPr>
          <w:rFonts w:hint="eastAsia"/>
          <w:sz w:val="22"/>
          <w:szCs w:val="22"/>
        </w:rPr>
        <w:t>３</w:t>
      </w:r>
      <w:r w:rsidRPr="00A85C92">
        <w:rPr>
          <w:rFonts w:hint="eastAsia"/>
          <w:sz w:val="22"/>
          <w:szCs w:val="22"/>
        </w:rPr>
        <w:t>月</w:t>
      </w:r>
      <w:r w:rsidR="001B0475">
        <w:rPr>
          <w:rFonts w:hint="eastAsia"/>
          <w:sz w:val="22"/>
          <w:szCs w:val="22"/>
        </w:rPr>
        <w:t>31</w:t>
      </w:r>
      <w:r w:rsidRPr="00A85C92">
        <w:rPr>
          <w:rFonts w:hint="eastAsia"/>
          <w:sz w:val="22"/>
          <w:szCs w:val="22"/>
        </w:rPr>
        <w:t>日に、「原告の各請求を棄却する」ものであって、北海道地方労働委員会の命令が維持された。事実認定は労働委員会とほぼ同一であった。ただ釧路総支部の組織人員が約</w:t>
      </w:r>
      <w:r w:rsidR="001B0475">
        <w:rPr>
          <w:rFonts w:hint="eastAsia"/>
          <w:sz w:val="22"/>
          <w:szCs w:val="22"/>
        </w:rPr>
        <w:t>880</w:t>
      </w:r>
      <w:r w:rsidRPr="00A85C92">
        <w:rPr>
          <w:rFonts w:hint="eastAsia"/>
          <w:sz w:val="22"/>
          <w:szCs w:val="22"/>
        </w:rPr>
        <w:t>名、うち現業が</w:t>
      </w:r>
      <w:r w:rsidR="001B0475">
        <w:rPr>
          <w:rFonts w:hint="eastAsia"/>
          <w:sz w:val="22"/>
          <w:szCs w:val="22"/>
        </w:rPr>
        <w:t>90</w:t>
      </w:r>
      <w:r w:rsidRPr="00A85C92">
        <w:rPr>
          <w:rFonts w:hint="eastAsia"/>
          <w:sz w:val="22"/>
          <w:szCs w:val="22"/>
        </w:rPr>
        <w:t>名余であったことが付け加えられていることが、本稿の主題との関係で注目される。つまり、総支部の中で現業は約一割を占めるにすぎなかったのである。</w:t>
      </w:r>
    </w:p>
    <w:p w:rsidR="009970BF" w:rsidRPr="00A85C92" w:rsidRDefault="00A879E7" w:rsidP="00A879E7">
      <w:pPr>
        <w:rPr>
          <w:sz w:val="22"/>
          <w:szCs w:val="22"/>
        </w:rPr>
      </w:pPr>
      <w:r w:rsidRPr="00A85C92">
        <w:rPr>
          <w:rFonts w:hint="eastAsia"/>
          <w:sz w:val="22"/>
          <w:szCs w:val="22"/>
        </w:rPr>
        <w:t xml:space="preserve">　判決は労委命令の理論のほとんどすべてを支持した。最高裁の判例変更についても、地労委は独立してその権限を行使することになっているので、最高裁判例を事実上尊重すべきは当然としても、直接これに何らかの法的拘束力が及ぶものではない</w:t>
      </w:r>
      <w:r w:rsidR="00EA6C5E">
        <w:rPr>
          <w:rFonts w:hint="eastAsia"/>
          <w:sz w:val="22"/>
          <w:szCs w:val="22"/>
        </w:rPr>
        <w:t>。</w:t>
      </w:r>
      <w:r w:rsidRPr="00A85C92">
        <w:rPr>
          <w:rFonts w:hint="eastAsia"/>
          <w:sz w:val="22"/>
          <w:szCs w:val="22"/>
        </w:rPr>
        <w:t>本件争議行為がやむをえないもので、違法性が強いものとも認められないと判断して、</w:t>
      </w:r>
      <w:r w:rsidR="00EA6C5E">
        <w:rPr>
          <w:rFonts w:hint="eastAsia"/>
          <w:sz w:val="22"/>
          <w:szCs w:val="22"/>
        </w:rPr>
        <w:t>昭和48年４月25日</w:t>
      </w:r>
      <w:r w:rsidRPr="00A85C92">
        <w:rPr>
          <w:rFonts w:hint="eastAsia"/>
          <w:sz w:val="22"/>
          <w:szCs w:val="22"/>
        </w:rPr>
        <w:t>最高裁判決が現業に</w:t>
      </w:r>
      <w:r w:rsidR="00EA6C5E">
        <w:rPr>
          <w:rFonts w:hint="eastAsia"/>
          <w:sz w:val="22"/>
          <w:szCs w:val="22"/>
        </w:rPr>
        <w:t>関する</w:t>
      </w:r>
      <w:r w:rsidRPr="00A85C92">
        <w:rPr>
          <w:rFonts w:hint="eastAsia"/>
          <w:sz w:val="22"/>
          <w:szCs w:val="22"/>
        </w:rPr>
        <w:t>ものではないことを強調しながら命令の結論を支持していた。</w:t>
      </w:r>
    </w:p>
    <w:p w:rsidR="00A879E7" w:rsidRPr="00A85C92" w:rsidRDefault="00A85C92">
      <w:pPr>
        <w:rPr>
          <w:sz w:val="22"/>
          <w:szCs w:val="22"/>
        </w:rPr>
      </w:pPr>
      <w:r w:rsidRPr="00A85C92">
        <w:rPr>
          <w:rFonts w:hint="eastAsia"/>
          <w:sz w:val="22"/>
          <w:szCs w:val="22"/>
        </w:rPr>
        <w:lastRenderedPageBreak/>
        <w:t xml:space="preserve">　北海道はこの判決を不満として札幌高裁に控訴した。その論点は第一審の</w:t>
      </w:r>
      <w:r w:rsidR="00FC6FFE">
        <w:rPr>
          <w:rFonts w:hint="eastAsia"/>
          <w:sz w:val="22"/>
          <w:szCs w:val="22"/>
        </w:rPr>
        <w:t>場合</w:t>
      </w:r>
      <w:r w:rsidRPr="00A85C92">
        <w:rPr>
          <w:rFonts w:hint="eastAsia"/>
          <w:sz w:val="22"/>
          <w:szCs w:val="22"/>
        </w:rPr>
        <w:t>とほとんど向一であった。</w:t>
      </w:r>
    </w:p>
    <w:p w:rsidR="009970BF" w:rsidRPr="00A85C92" w:rsidRDefault="009970BF" w:rsidP="009970BF">
      <w:pPr>
        <w:rPr>
          <w:sz w:val="22"/>
          <w:szCs w:val="22"/>
        </w:rPr>
      </w:pPr>
      <w:r w:rsidRPr="00A85C92">
        <w:rPr>
          <w:rFonts w:hint="eastAsia"/>
          <w:sz w:val="22"/>
          <w:szCs w:val="22"/>
        </w:rPr>
        <w:t xml:space="preserve">　札幌高裁は</w:t>
      </w:r>
      <w:r w:rsidR="00FC6FFE">
        <w:rPr>
          <w:rFonts w:hint="eastAsia"/>
          <w:sz w:val="22"/>
          <w:szCs w:val="22"/>
        </w:rPr>
        <w:t>昭和56年９月29日</w:t>
      </w:r>
      <w:r w:rsidRPr="00A85C92">
        <w:rPr>
          <w:rFonts w:hint="eastAsia"/>
          <w:sz w:val="22"/>
          <w:szCs w:val="22"/>
        </w:rPr>
        <w:t>、原判決取消、北海道地労委命令を取消す旨の判決をおこなった。そして北海道地労委はこの判決にたいする上告を取り下げたので、この判決は確定し、したがって南部氏にたいする減給四ヵ月の処分は有効とされた。</w:t>
      </w:r>
    </w:p>
    <w:p w:rsidR="009970BF" w:rsidRDefault="009970BF">
      <w:pPr>
        <w:rPr>
          <w:sz w:val="22"/>
          <w:szCs w:val="22"/>
        </w:rPr>
      </w:pPr>
      <w:r w:rsidRPr="00A85C92">
        <w:rPr>
          <w:rFonts w:hint="eastAsia"/>
          <w:sz w:val="22"/>
          <w:szCs w:val="22"/>
        </w:rPr>
        <w:t xml:space="preserve">　高裁が逆転判決をおこなったのは、公務員の争議行為をめぐる最高裁判例の逆転に対応していた。つまり、北海道地労委が東京中郵事件判決における最高裁の労働基本権制限は必要最小限度においてのみ認めるとする理論を踏襲し、札幌地裁判決も、実質的にはこの理論の延長線上にあったのに</w:t>
      </w:r>
      <w:r w:rsidR="00FC6FFE">
        <w:rPr>
          <w:rFonts w:hint="eastAsia"/>
          <w:sz w:val="22"/>
          <w:szCs w:val="22"/>
        </w:rPr>
        <w:t>対して</w:t>
      </w:r>
      <w:r w:rsidRPr="00A85C92">
        <w:rPr>
          <w:rFonts w:hint="eastAsia"/>
          <w:sz w:val="22"/>
          <w:szCs w:val="22"/>
        </w:rPr>
        <w:t>、この札幌高裁判決は全農林警職法事件判決以降の逆転判決の理論を</w:t>
      </w:r>
      <w:r w:rsidR="00FC6FFE">
        <w:rPr>
          <w:rFonts w:hint="eastAsia"/>
          <w:sz w:val="22"/>
          <w:szCs w:val="22"/>
        </w:rPr>
        <w:t>受け入れ</w:t>
      </w:r>
      <w:r w:rsidRPr="00A85C92">
        <w:rPr>
          <w:rFonts w:hint="eastAsia"/>
          <w:sz w:val="22"/>
          <w:szCs w:val="22"/>
        </w:rPr>
        <w:t>、「職務の公共性」、「地位の特殊性」からみて「地方住民全体ないし国民全体の共同利益を保障する見地から」労働基本権制限をやむをえないものとする立場をとり、限定解釈を排除した</w:t>
      </w:r>
      <w:r w:rsidR="00EA6C5E">
        <w:rPr>
          <w:rFonts w:hint="eastAsia"/>
          <w:sz w:val="22"/>
          <w:szCs w:val="22"/>
        </w:rPr>
        <w:t>。</w:t>
      </w:r>
    </w:p>
    <w:p w:rsidR="00980580" w:rsidRDefault="00980580" w:rsidP="00ED3192">
      <w:pPr>
        <w:rPr>
          <w:sz w:val="22"/>
          <w:szCs w:val="22"/>
        </w:rPr>
      </w:pPr>
      <w:r>
        <w:rPr>
          <w:rFonts w:hint="eastAsia"/>
          <w:sz w:val="22"/>
          <w:szCs w:val="22"/>
        </w:rPr>
        <w:t xml:space="preserve">　</w:t>
      </w:r>
      <w:r w:rsidRPr="00980580">
        <w:rPr>
          <w:rFonts w:hint="eastAsia"/>
          <w:sz w:val="22"/>
          <w:szCs w:val="22"/>
        </w:rPr>
        <w:t>だが、高裁判決は、南部氏の行為が「労働組合の正当な行為」でないとはするものの、「労働組合の行為」であることは承認した。判決はまず地公労法付則四項の改正の背景をILO</w:t>
      </w:r>
      <w:r>
        <w:rPr>
          <w:rFonts w:hint="eastAsia"/>
          <w:sz w:val="22"/>
          <w:szCs w:val="22"/>
        </w:rPr>
        <w:t>87</w:t>
      </w:r>
      <w:r w:rsidRPr="00980580">
        <w:rPr>
          <w:rFonts w:hint="eastAsia"/>
          <w:sz w:val="22"/>
          <w:szCs w:val="22"/>
        </w:rPr>
        <w:t>号条約批准との関連においてとらえ、</w:t>
      </w:r>
      <w:r w:rsidRPr="00ED3192">
        <w:rPr>
          <w:rFonts w:hint="eastAsia"/>
          <w:sz w:val="22"/>
          <w:szCs w:val="22"/>
          <w:u w:val="single"/>
        </w:rPr>
        <w:t>現業が地公法の不利益処分不服申立制度の枠外におかれていることから、職員団体に加盟した現業は労組法上の救済も、地公法上の救済も申立てることができない「極めて不都合な結果を招来することは明らかである」とする。「本来、一般職の地方公務員も憲法28条にいう『勤労者』であることに変りはなく、かかる公務員によって組織された混合組合も……実質上労働組合としての性格を有するのであり、唯単労以外の一般職の地方公務員については、その職務の性質に鑑み、例外として労働組合法の適用が一般的に排除されているに過ぎない」。</w:t>
      </w:r>
    </w:p>
    <w:p w:rsidR="00980580" w:rsidRDefault="00980580" w:rsidP="00980580">
      <w:pPr>
        <w:ind w:firstLineChars="100" w:firstLine="212"/>
        <w:rPr>
          <w:sz w:val="22"/>
          <w:szCs w:val="22"/>
        </w:rPr>
      </w:pPr>
      <w:r w:rsidRPr="00980580">
        <w:rPr>
          <w:rFonts w:hint="eastAsia"/>
          <w:sz w:val="22"/>
          <w:szCs w:val="22"/>
        </w:rPr>
        <w:t>職員団体であることを選択したから不利益はやむを得ないとする主張にたいしては、現業は「比較的数が少なく、各所に散在して勤務するのが実情であって、単労のみが独自に労働組合を結成することは事実上困難があるばかりでなく、団結の影響力からしても十分でない場合が多く、しかも通常その労働条件は他の一般職の地方公務員と同一時期に、ほぼこれに準ずるものとして決定されるのが一般的であることから、混合組合の形態を取るのが常態となっている」。こうした事実をふまえて考えれば、</w:t>
      </w:r>
      <w:r w:rsidRPr="00ED3192">
        <w:rPr>
          <w:rFonts w:hint="eastAsia"/>
          <w:sz w:val="22"/>
          <w:szCs w:val="22"/>
          <w:u w:val="single"/>
        </w:rPr>
        <w:t>現業が「独自に労働組合を組織しない限り、不当労働行為の救済を受けられないとすることは、かえって組合活動及び労働者を擁護しようとする不当労働行為救済制度の趣旨に惇る結果になるものと考えられる」。「法が単労に職員団体への加入を認めている以上、たまたま労働組合を組織していないことの一事をもって、救済制度に決定的な差異、不均衡の生ずることになる結果を容認することは、前記条約（87号条約をさす－中山）の趣旨に照らしても正当とは思われない」。したがって現業が当該職員団体の中でかりに少数にすぎなくても、救済申立を資格を有すると解するのが相当である、</w:t>
      </w:r>
      <w:r w:rsidRPr="00980580">
        <w:rPr>
          <w:rFonts w:hint="eastAsia"/>
          <w:sz w:val="22"/>
          <w:szCs w:val="22"/>
        </w:rPr>
        <w:t>とした。</w:t>
      </w:r>
    </w:p>
    <w:p w:rsidR="00980580" w:rsidRDefault="00980580" w:rsidP="00980580">
      <w:pPr>
        <w:rPr>
          <w:sz w:val="22"/>
          <w:szCs w:val="22"/>
        </w:rPr>
      </w:pPr>
    </w:p>
    <w:p w:rsidR="00980580" w:rsidRPr="00EA6C5E" w:rsidRDefault="00980580" w:rsidP="00980580">
      <w:pPr>
        <w:rPr>
          <w:sz w:val="22"/>
          <w:szCs w:val="22"/>
        </w:rPr>
      </w:pPr>
    </w:p>
    <w:sectPr w:rsidR="00980580" w:rsidRPr="00EA6C5E" w:rsidSect="00532183">
      <w:pgSz w:w="11906" w:h="16838" w:code="9"/>
      <w:pgMar w:top="1418" w:right="1418" w:bottom="1418" w:left="1418" w:header="680" w:footer="680"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80" w:rsidRDefault="00980580" w:rsidP="00FC6FFE">
      <w:r>
        <w:separator/>
      </w:r>
    </w:p>
  </w:endnote>
  <w:endnote w:type="continuationSeparator" w:id="0">
    <w:p w:rsidR="00980580" w:rsidRDefault="00980580" w:rsidP="00F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80" w:rsidRDefault="00980580" w:rsidP="00FC6FFE">
      <w:r>
        <w:separator/>
      </w:r>
    </w:p>
  </w:footnote>
  <w:footnote w:type="continuationSeparator" w:id="0">
    <w:p w:rsidR="00980580" w:rsidRDefault="00980580" w:rsidP="00FC6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BF"/>
    <w:rsid w:val="001B0475"/>
    <w:rsid w:val="0020248E"/>
    <w:rsid w:val="00331131"/>
    <w:rsid w:val="003F3496"/>
    <w:rsid w:val="00431B5A"/>
    <w:rsid w:val="00532183"/>
    <w:rsid w:val="00980580"/>
    <w:rsid w:val="009970BF"/>
    <w:rsid w:val="009D40EB"/>
    <w:rsid w:val="009F4C7C"/>
    <w:rsid w:val="00A85C92"/>
    <w:rsid w:val="00A879E7"/>
    <w:rsid w:val="00D4560E"/>
    <w:rsid w:val="00EA6C5E"/>
    <w:rsid w:val="00ED3192"/>
    <w:rsid w:val="00FC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FFE"/>
    <w:pPr>
      <w:tabs>
        <w:tab w:val="center" w:pos="4252"/>
        <w:tab w:val="right" w:pos="8504"/>
      </w:tabs>
      <w:snapToGrid w:val="0"/>
    </w:pPr>
  </w:style>
  <w:style w:type="character" w:customStyle="1" w:styleId="a4">
    <w:name w:val="ヘッダー (文字)"/>
    <w:basedOn w:val="a0"/>
    <w:link w:val="a3"/>
    <w:uiPriority w:val="99"/>
    <w:rsid w:val="00FC6FFE"/>
    <w:rPr>
      <w:rFonts w:ascii="ＭＳ 明朝"/>
      <w:kern w:val="2"/>
      <w:sz w:val="21"/>
      <w:szCs w:val="24"/>
    </w:rPr>
  </w:style>
  <w:style w:type="paragraph" w:styleId="a5">
    <w:name w:val="footer"/>
    <w:basedOn w:val="a"/>
    <w:link w:val="a6"/>
    <w:uiPriority w:val="99"/>
    <w:unhideWhenUsed/>
    <w:rsid w:val="00FC6FFE"/>
    <w:pPr>
      <w:tabs>
        <w:tab w:val="center" w:pos="4252"/>
        <w:tab w:val="right" w:pos="8504"/>
      </w:tabs>
      <w:snapToGrid w:val="0"/>
    </w:pPr>
  </w:style>
  <w:style w:type="character" w:customStyle="1" w:styleId="a6">
    <w:name w:val="フッター (文字)"/>
    <w:basedOn w:val="a0"/>
    <w:link w:val="a5"/>
    <w:uiPriority w:val="99"/>
    <w:rsid w:val="00FC6FFE"/>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FFE"/>
    <w:pPr>
      <w:tabs>
        <w:tab w:val="center" w:pos="4252"/>
        <w:tab w:val="right" w:pos="8504"/>
      </w:tabs>
      <w:snapToGrid w:val="0"/>
    </w:pPr>
  </w:style>
  <w:style w:type="character" w:customStyle="1" w:styleId="a4">
    <w:name w:val="ヘッダー (文字)"/>
    <w:basedOn w:val="a0"/>
    <w:link w:val="a3"/>
    <w:uiPriority w:val="99"/>
    <w:rsid w:val="00FC6FFE"/>
    <w:rPr>
      <w:rFonts w:ascii="ＭＳ 明朝"/>
      <w:kern w:val="2"/>
      <w:sz w:val="21"/>
      <w:szCs w:val="24"/>
    </w:rPr>
  </w:style>
  <w:style w:type="paragraph" w:styleId="a5">
    <w:name w:val="footer"/>
    <w:basedOn w:val="a"/>
    <w:link w:val="a6"/>
    <w:uiPriority w:val="99"/>
    <w:unhideWhenUsed/>
    <w:rsid w:val="00FC6FFE"/>
    <w:pPr>
      <w:tabs>
        <w:tab w:val="center" w:pos="4252"/>
        <w:tab w:val="right" w:pos="8504"/>
      </w:tabs>
      <w:snapToGrid w:val="0"/>
    </w:pPr>
  </w:style>
  <w:style w:type="character" w:customStyle="1" w:styleId="a6">
    <w:name w:val="フッター (文字)"/>
    <w:basedOn w:val="a0"/>
    <w:link w:val="a5"/>
    <w:uiPriority w:val="99"/>
    <w:rsid w:val="00FC6FF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cp:revision>
  <dcterms:created xsi:type="dcterms:W3CDTF">2014-05-17T02:03:00Z</dcterms:created>
  <dcterms:modified xsi:type="dcterms:W3CDTF">2014-05-17T02:03:00Z</dcterms:modified>
</cp:coreProperties>
</file>